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color w:val="auto"/>
          <w:kern w:val="0"/>
          <w:sz w:val="36"/>
          <w:szCs w:val="36"/>
        </w:rPr>
      </w:pPr>
    </w:p>
    <w:p>
      <w:pPr>
        <w:widowControl/>
        <w:jc w:val="center"/>
        <w:rPr>
          <w:rFonts w:hint="eastAsia" w:ascii="宋体" w:hAnsi="宋体" w:cs="宋体"/>
          <w:color w:val="auto"/>
          <w:kern w:val="0"/>
          <w:sz w:val="36"/>
          <w:szCs w:val="36"/>
        </w:rPr>
      </w:pPr>
    </w:p>
    <w:p>
      <w:pPr>
        <w:widowControl/>
        <w:jc w:val="center"/>
        <w:rPr>
          <w:rFonts w:hint="eastAsia" w:ascii="方正小标宋简体" w:hAnsi="方正小标宋简体" w:eastAsia="方正小标宋简体" w:cs="方正小标宋简体"/>
          <w:color w:val="auto"/>
          <w:kern w:val="0"/>
          <w:sz w:val="52"/>
          <w:szCs w:val="52"/>
          <w:lang w:val="en-US" w:eastAsia="zh-CN"/>
        </w:rPr>
      </w:pPr>
      <w:r>
        <w:rPr>
          <w:rFonts w:hint="eastAsia" w:ascii="方正小标宋简体" w:hAnsi="方正小标宋简体" w:eastAsia="方正小标宋简体" w:cs="方正小标宋简体"/>
          <w:color w:val="auto"/>
          <w:kern w:val="0"/>
          <w:sz w:val="52"/>
          <w:szCs w:val="52"/>
          <w:lang w:val="en-US" w:eastAsia="zh-CN"/>
        </w:rPr>
        <w:t xml:space="preserve">   </w:t>
      </w:r>
    </w:p>
    <w:p>
      <w:pPr>
        <w:widowControl/>
        <w:jc w:val="center"/>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auto"/>
          <w:kern w:val="0"/>
          <w:sz w:val="44"/>
          <w:szCs w:val="44"/>
          <w:lang w:val="en-US" w:eastAsia="zh-CN"/>
        </w:rPr>
        <w:t>鄂尔多斯生态环境职业学院</w:t>
      </w:r>
    </w:p>
    <w:p>
      <w:pPr>
        <w:widowControl/>
        <w:jc w:val="center"/>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三年制高职人才培养方案</w:t>
      </w:r>
    </w:p>
    <w:p>
      <w:pPr>
        <w:widowControl/>
        <w:jc w:val="both"/>
        <w:rPr>
          <w:rFonts w:hint="eastAsia" w:ascii="方正小标宋简体" w:hAnsi="方正小标宋简体" w:eastAsia="方正小标宋简体" w:cs="方正小标宋简体"/>
          <w:color w:val="auto"/>
          <w:kern w:val="0"/>
          <w:sz w:val="44"/>
          <w:szCs w:val="44"/>
          <w:lang w:val="en-US" w:eastAsia="zh-CN"/>
        </w:rPr>
      </w:pPr>
    </w:p>
    <w:p>
      <w:pPr>
        <w:widowControl/>
        <w:jc w:val="both"/>
        <w:rPr>
          <w:rFonts w:hint="eastAsia" w:ascii="方正小标宋简体" w:hAnsi="方正小标宋简体" w:eastAsia="方正小标宋简体" w:cs="方正小标宋简体"/>
          <w:color w:val="auto"/>
          <w:kern w:val="0"/>
          <w:sz w:val="44"/>
          <w:szCs w:val="44"/>
          <w:lang w:val="en-US" w:eastAsia="zh-CN"/>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专业</w:t>
            </w:r>
          </w:p>
        </w:tc>
        <w:tc>
          <w:tcPr>
            <w:tcW w:w="5457" w:type="dxa"/>
          </w:tcPr>
          <w:p>
            <w:pPr>
              <w:widowControl/>
              <w:jc w:val="left"/>
              <w:rPr>
                <w:rFonts w:hint="default" w:ascii="仿宋_GB2312" w:hAnsi="仿宋_GB2312" w:eastAsia="仿宋_GB2312" w:cs="仿宋_GB2312"/>
                <w:color w:val="auto"/>
                <w:kern w:val="0"/>
                <w:sz w:val="32"/>
                <w:szCs w:val="32"/>
                <w:vertAlign w:val="baseline"/>
                <w:lang w:val="en-US" w:eastAsia="zh-CN"/>
              </w:rPr>
            </w:pPr>
            <w:r>
              <w:rPr>
                <w:rFonts w:hint="eastAsia" w:ascii="楷体" w:hAnsi="楷体" w:eastAsia="楷体"/>
                <w:color w:val="auto"/>
                <w:sz w:val="36"/>
                <w:lang w:val="en-US" w:eastAsia="zh-Hans"/>
              </w:rPr>
              <w:t>食品检验检测</w:t>
            </w:r>
            <w:r>
              <w:rPr>
                <w:rFonts w:hint="eastAsia" w:ascii="楷体" w:hAnsi="楷体" w:eastAsia="楷体"/>
                <w:color w:val="auto"/>
                <w:sz w:val="36"/>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制订人</w:t>
            </w:r>
          </w:p>
        </w:tc>
        <w:tc>
          <w:tcPr>
            <w:tcW w:w="5457" w:type="dxa"/>
          </w:tcPr>
          <w:p>
            <w:pPr>
              <w:widowControl/>
              <w:jc w:val="left"/>
              <w:rPr>
                <w:rFonts w:hint="eastAsia" w:ascii="仿宋_GB2312" w:hAnsi="仿宋_GB2312" w:eastAsia="仿宋_GB2312" w:cs="仿宋_GB2312"/>
                <w:color w:val="auto"/>
                <w:kern w:val="0"/>
                <w:sz w:val="32"/>
                <w:szCs w:val="32"/>
                <w:vertAlign w:val="baseline"/>
                <w:lang w:val="en-US" w:eastAsia="zh-Hans"/>
              </w:rPr>
            </w:pPr>
            <w:r>
              <w:rPr>
                <w:rFonts w:hint="eastAsia" w:ascii="仿宋_GB2312" w:hAnsi="仿宋_GB2312" w:eastAsia="仿宋_GB2312" w:cs="仿宋_GB2312"/>
                <w:color w:val="auto"/>
                <w:kern w:val="0"/>
                <w:sz w:val="32"/>
                <w:szCs w:val="32"/>
                <w:vertAlign w:val="baseline"/>
                <w:lang w:val="en-US" w:eastAsia="zh-Hans"/>
              </w:rPr>
              <w:t>王志忠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审核人</w:t>
            </w:r>
          </w:p>
        </w:tc>
        <w:tc>
          <w:tcPr>
            <w:tcW w:w="5457" w:type="dxa"/>
          </w:tcPr>
          <w:p>
            <w:pPr>
              <w:widowControl/>
              <w:jc w:val="left"/>
              <w:rPr>
                <w:rFonts w:hint="eastAsia" w:ascii="仿宋_GB2312" w:hAnsi="仿宋_GB2312" w:eastAsia="仿宋_GB2312" w:cs="仿宋_GB2312"/>
                <w:color w:val="auto"/>
                <w:kern w:val="0"/>
                <w:sz w:val="32"/>
                <w:szCs w:val="32"/>
                <w:vertAlign w:val="baseline"/>
                <w:lang w:val="en-US" w:eastAsia="zh-Hans"/>
              </w:rPr>
            </w:pPr>
            <w:r>
              <w:rPr>
                <w:rFonts w:hint="eastAsia" w:ascii="仿宋_GB2312" w:hAnsi="仿宋_GB2312" w:eastAsia="仿宋_GB2312" w:cs="仿宋_GB2312"/>
                <w:color w:val="auto"/>
                <w:kern w:val="0"/>
                <w:sz w:val="32"/>
                <w:szCs w:val="32"/>
                <w:vertAlign w:val="baseline"/>
                <w:lang w:val="en-US" w:eastAsia="zh-Hans"/>
              </w:rPr>
              <w:t>杨帆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8" w:type="dxa"/>
          </w:tcPr>
          <w:p>
            <w:pPr>
              <w:widowControl/>
              <w:jc w:val="center"/>
              <w:rPr>
                <w:rFonts w:hint="default" w:ascii="仿宋_GB2312" w:hAnsi="仿宋_GB2312" w:eastAsia="仿宋_GB2312" w:cs="仿宋_GB2312"/>
                <w:color w:val="auto"/>
                <w:kern w:val="0"/>
                <w:sz w:val="32"/>
                <w:szCs w:val="32"/>
                <w:vertAlign w:val="baseline"/>
                <w:lang w:val="en-US" w:eastAsia="zh-CN"/>
              </w:rPr>
            </w:pPr>
            <w:r>
              <w:rPr>
                <w:rFonts w:hint="eastAsia" w:ascii="仿宋_GB2312" w:hAnsi="仿宋_GB2312" w:eastAsia="仿宋_GB2312" w:cs="仿宋_GB2312"/>
                <w:color w:val="auto"/>
                <w:kern w:val="0"/>
                <w:sz w:val="32"/>
                <w:szCs w:val="32"/>
                <w:lang w:val="en-US" w:eastAsia="zh-CN"/>
              </w:rPr>
              <w:t>制定日期</w:t>
            </w:r>
          </w:p>
        </w:tc>
        <w:tc>
          <w:tcPr>
            <w:tcW w:w="5457" w:type="dxa"/>
          </w:tcPr>
          <w:p>
            <w:pPr>
              <w:widowControl/>
              <w:jc w:val="left"/>
              <w:rPr>
                <w:rFonts w:hint="eastAsia" w:ascii="仿宋_GB2312" w:hAnsi="仿宋_GB2312" w:eastAsia="仿宋_GB2312" w:cs="仿宋_GB2312"/>
                <w:color w:val="auto"/>
                <w:kern w:val="0"/>
                <w:sz w:val="32"/>
                <w:szCs w:val="32"/>
                <w:vertAlign w:val="baseline"/>
                <w:lang w:val="en-US" w:eastAsia="zh-Hans"/>
              </w:rPr>
            </w:pPr>
            <w:r>
              <w:rPr>
                <w:rFonts w:hint="default" w:ascii="仿宋_GB2312" w:hAnsi="仿宋_GB2312" w:eastAsia="仿宋_GB2312" w:cs="仿宋_GB2312"/>
                <w:color w:val="auto"/>
                <w:kern w:val="0"/>
                <w:sz w:val="32"/>
                <w:szCs w:val="32"/>
                <w:vertAlign w:val="baseline"/>
                <w:lang w:eastAsia="zh-CN"/>
              </w:rPr>
              <w:t>2022年10月31日</w:t>
            </w:r>
          </w:p>
        </w:tc>
      </w:tr>
    </w:tbl>
    <w:p>
      <w:pPr>
        <w:widowControl/>
        <w:jc w:val="left"/>
        <w:rPr>
          <w:rFonts w:hint="default" w:ascii="仿宋_GB2312" w:hAnsi="仿宋_GB2312" w:eastAsia="仿宋_GB2312" w:cs="仿宋_GB2312"/>
          <w:color w:val="auto"/>
          <w:kern w:val="0"/>
          <w:sz w:val="32"/>
          <w:szCs w:val="32"/>
          <w:lang w:val="en-US" w:eastAsia="zh-CN"/>
        </w:rPr>
      </w:pPr>
    </w:p>
    <w:p>
      <w:pPr>
        <w:widowControl/>
        <w:jc w:val="both"/>
        <w:rPr>
          <w:rFonts w:hint="eastAsia" w:ascii="方正小标宋简体" w:hAnsi="方正小标宋简体" w:eastAsia="方正小标宋简体" w:cs="方正小标宋简体"/>
          <w:color w:val="auto"/>
          <w:kern w:val="0"/>
          <w:sz w:val="44"/>
          <w:szCs w:val="44"/>
          <w:lang w:val="en-US" w:eastAsia="zh-CN"/>
        </w:rPr>
      </w:pPr>
    </w:p>
    <w:p>
      <w:pPr>
        <w:widowControl/>
        <w:jc w:val="both"/>
        <w:rPr>
          <w:rFonts w:hint="eastAsia" w:ascii="方正小标宋简体" w:hAnsi="方正小标宋简体" w:eastAsia="方正小标宋简体" w:cs="方正小标宋简体"/>
          <w:color w:val="auto"/>
          <w:kern w:val="0"/>
          <w:sz w:val="44"/>
          <w:szCs w:val="44"/>
          <w:lang w:val="en-US" w:eastAsia="zh-CN"/>
        </w:rPr>
      </w:pPr>
    </w:p>
    <w:p>
      <w:pPr>
        <w:widowControl/>
        <w:jc w:val="center"/>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鄂尔多斯生态环境职业学院教务处制</w:t>
      </w:r>
    </w:p>
    <w:p>
      <w:pPr>
        <w:widowControl/>
        <w:jc w:val="center"/>
        <w:rPr>
          <w:rFonts w:hint="default" w:ascii="黑体" w:hAnsi="黑体" w:eastAsia="黑体" w:cs="黑体"/>
          <w:color w:val="auto"/>
          <w:kern w:val="0"/>
          <w:sz w:val="32"/>
          <w:szCs w:val="32"/>
          <w:lang w:val="en-US" w:eastAsia="zh-CN"/>
        </w:rPr>
        <w:sectPr>
          <w:footerReference r:id="rId3" w:type="default"/>
          <w:pgSz w:w="11906" w:h="16838"/>
          <w:pgMar w:top="2098" w:right="1474" w:bottom="1984" w:left="1587" w:header="851" w:footer="992" w:gutter="0"/>
          <w:pgNumType w:fmt="decimal" w:start="1"/>
          <w:cols w:space="720" w:num="1"/>
          <w:docGrid w:type="lines" w:linePitch="312" w:charSpace="0"/>
        </w:sectPr>
      </w:pPr>
      <w:r>
        <w:rPr>
          <w:rFonts w:hint="eastAsia" w:ascii="黑体" w:hAnsi="黑体" w:eastAsia="黑体" w:cs="黑体"/>
          <w:color w:val="auto"/>
          <w:kern w:val="0"/>
          <w:sz w:val="32"/>
          <w:szCs w:val="32"/>
          <w:lang w:val="en-US" w:eastAsia="zh-CN"/>
        </w:rPr>
        <w:t>二○二二年十月</w:t>
      </w:r>
    </w:p>
    <w:sdt>
      <w:sdtPr>
        <w:rPr>
          <w:rFonts w:hint="eastAsia" w:ascii="方正小标宋简体" w:hAnsi="方正小标宋简体" w:eastAsia="方正小标宋简体" w:cs="方正小标宋简体"/>
          <w:color w:val="auto"/>
          <w:kern w:val="2"/>
          <w:sz w:val="44"/>
          <w:szCs w:val="44"/>
          <w:lang w:val="en-US" w:eastAsia="zh-CN" w:bidi="ar-SA"/>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auto"/>
          <w:kern w:val="2"/>
          <w:sz w:val="21"/>
          <w:szCs w:val="2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auto"/>
              <w:sz w:val="44"/>
              <w:szCs w:val="44"/>
              <w:lang w:val="en-US"/>
            </w:rPr>
          </w:pPr>
          <w:r>
            <w:rPr>
              <w:rFonts w:hint="eastAsia" w:ascii="方正小标宋简体" w:hAnsi="方正小标宋简体" w:eastAsia="方正小标宋简体" w:cs="方正小标宋简体"/>
              <w:color w:val="auto"/>
              <w:kern w:val="2"/>
              <w:sz w:val="44"/>
              <w:szCs w:val="44"/>
              <w:lang w:val="en-US" w:eastAsia="zh-CN" w:bidi="ar-SA"/>
            </w:rPr>
            <w:t>目录</w:t>
          </w:r>
        </w:p>
        <w:p>
          <w:pPr>
            <w:pStyle w:val="17"/>
            <w:tabs>
              <w:tab w:val="right" w:leader="dot" w:pos="8845"/>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_Toc30087 </w:instrText>
          </w:r>
          <w:r>
            <w:rPr>
              <w:color w:val="auto"/>
            </w:rPr>
            <w:fldChar w:fldCharType="separate"/>
          </w:r>
          <w:r>
            <w:rPr>
              <w:rFonts w:hint="eastAsia" w:ascii="黑体" w:hAnsi="黑体" w:eastAsia="黑体" w:cs="黑体"/>
              <w:bCs/>
              <w:color w:val="auto"/>
              <w:szCs w:val="28"/>
              <w:lang w:val="en-US" w:eastAsia="zh-CN"/>
            </w:rPr>
            <w:t>一、</w:t>
          </w:r>
          <w:r>
            <w:rPr>
              <w:rFonts w:hint="eastAsia" w:ascii="黑体" w:hAnsi="黑体" w:eastAsia="黑体" w:cs="黑体"/>
              <w:bCs/>
              <w:color w:val="auto"/>
              <w:szCs w:val="28"/>
            </w:rPr>
            <w:t>专业名称</w:t>
          </w:r>
          <w:r>
            <w:rPr>
              <w:rFonts w:hint="eastAsia" w:ascii="黑体" w:hAnsi="黑体" w:eastAsia="黑体" w:cs="黑体"/>
              <w:bCs/>
              <w:color w:val="auto"/>
              <w:szCs w:val="28"/>
              <w:lang w:eastAsia="zh-CN"/>
            </w:rPr>
            <w:t>（</w:t>
          </w:r>
          <w:r>
            <w:rPr>
              <w:rFonts w:hint="eastAsia" w:ascii="黑体" w:hAnsi="黑体" w:eastAsia="黑体" w:cs="黑体"/>
              <w:bCs/>
              <w:color w:val="auto"/>
              <w:szCs w:val="28"/>
              <w:lang w:val="en-US" w:eastAsia="zh-CN"/>
            </w:rPr>
            <w:t>专业代码</w:t>
          </w:r>
          <w:r>
            <w:rPr>
              <w:rFonts w:hint="eastAsia" w:ascii="黑体" w:hAnsi="黑体" w:eastAsia="黑体" w:cs="黑体"/>
              <w:bCs/>
              <w:color w:val="auto"/>
              <w:szCs w:val="28"/>
              <w:lang w:eastAsia="zh-CN"/>
            </w:rPr>
            <w:t>）</w:t>
          </w:r>
          <w:r>
            <w:rPr>
              <w:color w:val="auto"/>
            </w:rPr>
            <w:tab/>
          </w:r>
          <w:r>
            <w:rPr>
              <w:color w:val="auto"/>
            </w:rPr>
            <w:fldChar w:fldCharType="begin"/>
          </w:r>
          <w:r>
            <w:rPr>
              <w:color w:val="auto"/>
            </w:rPr>
            <w:instrText xml:space="preserve"> PAGEREF _Toc30087 \h </w:instrText>
          </w:r>
          <w:r>
            <w:rPr>
              <w:color w:val="auto"/>
            </w:rPr>
            <w:fldChar w:fldCharType="separate"/>
          </w:r>
          <w:r>
            <w:rPr>
              <w:color w:val="auto"/>
            </w:rPr>
            <w:t>3</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_Toc10415 </w:instrText>
          </w:r>
          <w:r>
            <w:rPr>
              <w:color w:val="auto"/>
            </w:rPr>
            <w:fldChar w:fldCharType="separate"/>
          </w:r>
          <w:r>
            <w:rPr>
              <w:rFonts w:hint="eastAsia" w:ascii="黑体" w:hAnsi="黑体" w:eastAsia="黑体" w:cs="黑体"/>
              <w:bCs/>
              <w:color w:val="auto"/>
              <w:szCs w:val="28"/>
              <w:lang w:val="en-US" w:eastAsia="zh-CN"/>
            </w:rPr>
            <w:t>二、入学要求</w:t>
          </w:r>
          <w:r>
            <w:rPr>
              <w:color w:val="auto"/>
            </w:rPr>
            <w:tab/>
          </w:r>
          <w:r>
            <w:rPr>
              <w:color w:val="auto"/>
            </w:rPr>
            <w:fldChar w:fldCharType="begin"/>
          </w:r>
          <w:r>
            <w:rPr>
              <w:color w:val="auto"/>
            </w:rPr>
            <w:instrText xml:space="preserve"> PAGEREF _Toc10415 \h </w:instrText>
          </w:r>
          <w:r>
            <w:rPr>
              <w:color w:val="auto"/>
            </w:rPr>
            <w:fldChar w:fldCharType="separate"/>
          </w:r>
          <w:r>
            <w:rPr>
              <w:color w:val="auto"/>
            </w:rPr>
            <w:t>3</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_Toc20397 </w:instrText>
          </w:r>
          <w:r>
            <w:rPr>
              <w:color w:val="auto"/>
            </w:rPr>
            <w:fldChar w:fldCharType="separate"/>
          </w:r>
          <w:r>
            <w:rPr>
              <w:rFonts w:hint="eastAsia" w:ascii="黑体" w:hAnsi="黑体" w:eastAsia="黑体" w:cs="黑体"/>
              <w:bCs/>
              <w:color w:val="auto"/>
              <w:szCs w:val="28"/>
              <w:lang w:val="en-US" w:eastAsia="zh-CN"/>
            </w:rPr>
            <w:t>三、修业年限及学历</w:t>
          </w:r>
          <w:r>
            <w:rPr>
              <w:color w:val="auto"/>
            </w:rPr>
            <w:tab/>
          </w:r>
          <w:r>
            <w:rPr>
              <w:color w:val="auto"/>
            </w:rPr>
            <w:fldChar w:fldCharType="begin"/>
          </w:r>
          <w:r>
            <w:rPr>
              <w:color w:val="auto"/>
            </w:rPr>
            <w:instrText xml:space="preserve"> PAGEREF _Toc20397 \h </w:instrText>
          </w:r>
          <w:r>
            <w:rPr>
              <w:color w:val="auto"/>
            </w:rPr>
            <w:fldChar w:fldCharType="separate"/>
          </w:r>
          <w:r>
            <w:rPr>
              <w:color w:val="auto"/>
            </w:rPr>
            <w:t>3</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_Toc27009 </w:instrText>
          </w:r>
          <w:r>
            <w:rPr>
              <w:color w:val="auto"/>
            </w:rPr>
            <w:fldChar w:fldCharType="separate"/>
          </w:r>
          <w:r>
            <w:rPr>
              <w:rFonts w:hint="eastAsia" w:ascii="黑体" w:hAnsi="黑体" w:eastAsia="黑体" w:cs="黑体"/>
              <w:bCs/>
              <w:color w:val="auto"/>
              <w:szCs w:val="28"/>
              <w:lang w:val="en-US" w:eastAsia="zh-CN"/>
            </w:rPr>
            <w:t>四、职业面向</w:t>
          </w:r>
          <w:r>
            <w:rPr>
              <w:color w:val="auto"/>
            </w:rPr>
            <w:tab/>
          </w:r>
          <w:r>
            <w:rPr>
              <w:color w:val="auto"/>
            </w:rPr>
            <w:fldChar w:fldCharType="begin"/>
          </w:r>
          <w:r>
            <w:rPr>
              <w:color w:val="auto"/>
            </w:rPr>
            <w:instrText xml:space="preserve"> PAGEREF _Toc27009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_Toc16142 </w:instrText>
          </w:r>
          <w:r>
            <w:rPr>
              <w:color w:val="auto"/>
            </w:rPr>
            <w:fldChar w:fldCharType="separate"/>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lang w:val="en-US" w:eastAsia="zh-CN"/>
            </w:rPr>
            <w:t>一</w:t>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rPr>
            <w:t>本专业职业面向（参照专业教学标准填写）</w:t>
          </w:r>
          <w:r>
            <w:rPr>
              <w:color w:val="auto"/>
            </w:rPr>
            <w:tab/>
          </w:r>
          <w:r>
            <w:rPr>
              <w:color w:val="auto"/>
            </w:rPr>
            <w:fldChar w:fldCharType="begin"/>
          </w:r>
          <w:r>
            <w:rPr>
              <w:color w:val="auto"/>
            </w:rPr>
            <w:instrText xml:space="preserve"> PAGEREF _Toc16142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_Toc9981 </w:instrText>
          </w:r>
          <w:r>
            <w:rPr>
              <w:color w:val="auto"/>
            </w:rPr>
            <w:fldChar w:fldCharType="separate"/>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lang w:val="en-US" w:eastAsia="zh-CN"/>
            </w:rPr>
            <w:t>二</w:t>
          </w:r>
          <w:r>
            <w:rPr>
              <w:rFonts w:hint="eastAsia" w:ascii="楷体_GB2312" w:hAnsi="楷体_GB2312" w:eastAsia="楷体_GB2312" w:cs="楷体_GB2312"/>
              <w:color w:val="auto"/>
              <w:szCs w:val="28"/>
              <w:lang w:eastAsia="zh-CN"/>
            </w:rPr>
            <w:t>）职业等级证书、行业企业标准和证书</w:t>
          </w:r>
          <w:r>
            <w:rPr>
              <w:color w:val="auto"/>
            </w:rPr>
            <w:tab/>
          </w:r>
          <w:r>
            <w:rPr>
              <w:color w:val="auto"/>
            </w:rPr>
            <w:fldChar w:fldCharType="begin"/>
          </w:r>
          <w:r>
            <w:rPr>
              <w:color w:val="auto"/>
            </w:rPr>
            <w:instrText xml:space="preserve"> PAGEREF _Toc9981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_Toc93 </w:instrText>
          </w:r>
          <w:r>
            <w:rPr>
              <w:color w:val="auto"/>
            </w:rPr>
            <w:fldChar w:fldCharType="separate"/>
          </w:r>
          <w:r>
            <w:rPr>
              <w:rFonts w:hint="eastAsia" w:ascii="仿宋_GB2312" w:hAnsi="仿宋_GB2312" w:eastAsia="仿宋_GB2312" w:cs="仿宋_GB2312"/>
              <w:color w:val="auto"/>
              <w:kern w:val="2"/>
              <w:szCs w:val="28"/>
              <w:lang w:val="en-US" w:eastAsia="zh-CN" w:bidi="ar-SA"/>
            </w:rPr>
            <w:t>1.通用证书</w:t>
          </w:r>
          <w:r>
            <w:rPr>
              <w:color w:val="auto"/>
            </w:rPr>
            <w:tab/>
          </w:r>
          <w:r>
            <w:rPr>
              <w:color w:val="auto"/>
            </w:rPr>
            <w:fldChar w:fldCharType="begin"/>
          </w:r>
          <w:r>
            <w:rPr>
              <w:color w:val="auto"/>
            </w:rPr>
            <w:instrText xml:space="preserve"> PAGEREF _Toc93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_Toc8164 </w:instrText>
          </w:r>
          <w:r>
            <w:rPr>
              <w:color w:val="auto"/>
            </w:rPr>
            <w:fldChar w:fldCharType="separate"/>
          </w:r>
          <w:r>
            <w:rPr>
              <w:rFonts w:hint="eastAsia" w:ascii="仿宋_GB2312" w:hAnsi="仿宋_GB2312" w:eastAsia="仿宋_GB2312" w:cs="仿宋_GB2312"/>
              <w:color w:val="auto"/>
              <w:kern w:val="2"/>
              <w:szCs w:val="28"/>
              <w:lang w:val="en-US" w:eastAsia="zh-CN" w:bidi="ar-SA"/>
            </w:rPr>
            <w:t>2.本专业职业资格证书</w:t>
          </w:r>
          <w:r>
            <w:rPr>
              <w:color w:val="auto"/>
            </w:rPr>
            <w:tab/>
          </w:r>
          <w:r>
            <w:rPr>
              <w:color w:val="auto"/>
            </w:rPr>
            <w:fldChar w:fldCharType="begin"/>
          </w:r>
          <w:r>
            <w:rPr>
              <w:color w:val="auto"/>
            </w:rPr>
            <w:instrText xml:space="preserve"> PAGEREF _Toc8164 \h </w:instrText>
          </w:r>
          <w:r>
            <w:rPr>
              <w:color w:val="auto"/>
            </w:rPr>
            <w:fldChar w:fldCharType="separate"/>
          </w:r>
          <w:r>
            <w:rPr>
              <w:color w:val="auto"/>
            </w:rPr>
            <w:t>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_Toc24781 </w:instrText>
          </w:r>
          <w:r>
            <w:rPr>
              <w:color w:val="auto"/>
            </w:rPr>
            <w:fldChar w:fldCharType="separate"/>
          </w:r>
          <w:r>
            <w:rPr>
              <w:rFonts w:hint="eastAsia" w:ascii="楷体_GB2312" w:hAnsi="楷体_GB2312" w:eastAsia="楷体_GB2312" w:cs="楷体_GB2312"/>
              <w:color w:val="auto"/>
              <w:szCs w:val="28"/>
              <w:lang w:eastAsia="zh-CN"/>
            </w:rPr>
            <w:t>（</w:t>
          </w:r>
          <w:r>
            <w:rPr>
              <w:rFonts w:hint="eastAsia" w:ascii="楷体_GB2312" w:hAnsi="楷体_GB2312" w:eastAsia="楷体_GB2312" w:cs="楷体_GB2312"/>
              <w:color w:val="auto"/>
              <w:szCs w:val="28"/>
              <w:lang w:val="en-US" w:eastAsia="zh-CN"/>
            </w:rPr>
            <w:t>三</w:t>
          </w:r>
          <w:r>
            <w:rPr>
              <w:rFonts w:hint="eastAsia" w:ascii="楷体_GB2312" w:hAnsi="楷体_GB2312" w:eastAsia="楷体_GB2312" w:cs="楷体_GB2312"/>
              <w:color w:val="auto"/>
              <w:szCs w:val="28"/>
              <w:lang w:eastAsia="zh-CN"/>
            </w:rPr>
            <w:t>）职业</w:t>
          </w:r>
          <w:r>
            <w:rPr>
              <w:rFonts w:hint="eastAsia" w:ascii="楷体_GB2312" w:hAnsi="楷体_GB2312" w:eastAsia="楷体_GB2312" w:cs="楷体_GB2312"/>
              <w:color w:val="auto"/>
              <w:szCs w:val="28"/>
              <w:lang w:val="en-US" w:eastAsia="zh-CN"/>
            </w:rPr>
            <w:t>生涯发展路径</w:t>
          </w:r>
          <w:r>
            <w:rPr>
              <w:color w:val="auto"/>
            </w:rPr>
            <w:tab/>
          </w:r>
          <w:r>
            <w:rPr>
              <w:color w:val="auto"/>
            </w:rPr>
            <w:fldChar w:fldCharType="begin"/>
          </w:r>
          <w:r>
            <w:rPr>
              <w:color w:val="auto"/>
            </w:rPr>
            <w:instrText xml:space="preserve"> PAGEREF _Toc24781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_Toc7860 </w:instrText>
          </w:r>
          <w:r>
            <w:rPr>
              <w:color w:val="auto"/>
            </w:rPr>
            <w:fldChar w:fldCharType="separate"/>
          </w:r>
          <w:r>
            <w:rPr>
              <w:rFonts w:hint="eastAsia" w:ascii="黑体" w:hAnsi="黑体" w:eastAsia="黑体" w:cs="黑体"/>
              <w:bCs/>
              <w:color w:val="auto"/>
              <w:szCs w:val="28"/>
              <w:lang w:val="en-US" w:eastAsia="zh-CN"/>
            </w:rPr>
            <w:t>五、培养目标与规格</w:t>
          </w:r>
          <w:r>
            <w:rPr>
              <w:color w:val="auto"/>
            </w:rPr>
            <w:tab/>
          </w:r>
          <w:r>
            <w:rPr>
              <w:color w:val="auto"/>
            </w:rPr>
            <w:fldChar w:fldCharType="begin"/>
          </w:r>
          <w:r>
            <w:rPr>
              <w:color w:val="auto"/>
            </w:rPr>
            <w:instrText xml:space="preserve"> PAGEREF _Toc7860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_Toc31453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一</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培养目标</w:t>
          </w:r>
          <w:r>
            <w:rPr>
              <w:color w:val="auto"/>
            </w:rPr>
            <w:tab/>
          </w:r>
          <w:r>
            <w:rPr>
              <w:color w:val="auto"/>
            </w:rPr>
            <w:fldChar w:fldCharType="begin"/>
          </w:r>
          <w:r>
            <w:rPr>
              <w:color w:val="auto"/>
            </w:rPr>
            <w:instrText xml:space="preserve"> PAGEREF _Toc31453 \h </w:instrText>
          </w:r>
          <w:r>
            <w:rPr>
              <w:color w:val="auto"/>
            </w:rPr>
            <w:fldChar w:fldCharType="separate"/>
          </w:r>
          <w:r>
            <w:rPr>
              <w:color w:val="auto"/>
            </w:rPr>
            <w:t>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_Toc20435 </w:instrText>
          </w:r>
          <w:r>
            <w:rPr>
              <w:color w:val="auto"/>
            </w:rPr>
            <w:fldChar w:fldCharType="separate"/>
          </w:r>
          <w:r>
            <w:rPr>
              <w:rFonts w:hint="eastAsia" w:ascii="楷体" w:hAnsi="楷体" w:eastAsia="楷体" w:cs="楷体"/>
              <w:bCs/>
              <w:color w:val="auto"/>
              <w:szCs w:val="28"/>
              <w:lang w:eastAsia="zh-CN"/>
            </w:rPr>
            <w:t>（</w:t>
          </w:r>
          <w:r>
            <w:rPr>
              <w:rFonts w:hint="eastAsia" w:ascii="楷体" w:hAnsi="楷体" w:eastAsia="楷体" w:cs="楷体"/>
              <w:bCs/>
              <w:color w:val="auto"/>
              <w:szCs w:val="28"/>
              <w:lang w:val="en-US" w:eastAsia="zh-CN"/>
            </w:rPr>
            <w:t>二</w:t>
          </w:r>
          <w:r>
            <w:rPr>
              <w:rFonts w:hint="eastAsia" w:ascii="楷体" w:hAnsi="楷体" w:eastAsia="楷体" w:cs="楷体"/>
              <w:bCs/>
              <w:color w:val="auto"/>
              <w:szCs w:val="28"/>
              <w:lang w:eastAsia="zh-CN"/>
            </w:rPr>
            <w:t>）</w:t>
          </w:r>
          <w:r>
            <w:rPr>
              <w:rFonts w:hint="eastAsia" w:ascii="楷体" w:hAnsi="楷体" w:eastAsia="楷体" w:cs="楷体"/>
              <w:bCs/>
              <w:color w:val="auto"/>
              <w:szCs w:val="28"/>
            </w:rPr>
            <w:t>培养规格</w:t>
          </w:r>
          <w:r>
            <w:rPr>
              <w:color w:val="auto"/>
            </w:rPr>
            <w:tab/>
          </w:r>
          <w:r>
            <w:rPr>
              <w:color w:val="auto"/>
            </w:rPr>
            <w:fldChar w:fldCharType="begin"/>
          </w:r>
          <w:r>
            <w:rPr>
              <w:color w:val="auto"/>
            </w:rPr>
            <w:instrText xml:space="preserve"> PAGEREF _Toc20435 \h </w:instrText>
          </w:r>
          <w:r>
            <w:rPr>
              <w:color w:val="auto"/>
            </w:rPr>
            <w:fldChar w:fldCharType="separate"/>
          </w:r>
          <w:r>
            <w:rPr>
              <w:color w:val="auto"/>
            </w:rPr>
            <w:t>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_Toc9617 </w:instrText>
          </w:r>
          <w:r>
            <w:rPr>
              <w:color w:val="auto"/>
            </w:rPr>
            <w:fldChar w:fldCharType="separate"/>
          </w:r>
          <w:r>
            <w:rPr>
              <w:rFonts w:hint="eastAsia" w:ascii="楷体" w:hAnsi="楷体" w:eastAsia="楷体" w:cs="楷体"/>
              <w:bCs/>
              <w:color w:val="auto"/>
              <w:szCs w:val="28"/>
              <w:lang w:eastAsia="zh-CN"/>
            </w:rPr>
            <w:t>（</w:t>
          </w:r>
          <w:r>
            <w:rPr>
              <w:rFonts w:hint="eastAsia" w:ascii="楷体" w:hAnsi="楷体" w:eastAsia="楷体" w:cs="楷体"/>
              <w:bCs/>
              <w:color w:val="auto"/>
              <w:szCs w:val="28"/>
              <w:lang w:val="en-US" w:eastAsia="zh-CN"/>
            </w:rPr>
            <w:t>三</w:t>
          </w:r>
          <w:r>
            <w:rPr>
              <w:rFonts w:hint="eastAsia" w:ascii="楷体" w:hAnsi="楷体" w:eastAsia="楷体" w:cs="楷体"/>
              <w:bCs/>
              <w:color w:val="auto"/>
              <w:szCs w:val="28"/>
              <w:lang w:eastAsia="zh-CN"/>
            </w:rPr>
            <w:t>）</w:t>
          </w:r>
          <w:r>
            <w:rPr>
              <w:rFonts w:hint="eastAsia" w:ascii="楷体" w:hAnsi="楷体" w:eastAsia="楷体" w:cs="楷体"/>
              <w:bCs/>
              <w:color w:val="auto"/>
              <w:szCs w:val="28"/>
            </w:rPr>
            <w:t>创新创业能力的培养</w:t>
          </w:r>
          <w:r>
            <w:rPr>
              <w:color w:val="auto"/>
            </w:rPr>
            <w:tab/>
          </w:r>
          <w:r>
            <w:rPr>
              <w:color w:val="auto"/>
            </w:rPr>
            <w:fldChar w:fldCharType="begin"/>
          </w:r>
          <w:r>
            <w:rPr>
              <w:color w:val="auto"/>
            </w:rPr>
            <w:instrText xml:space="preserve"> PAGEREF _Toc9617 \h </w:instrText>
          </w:r>
          <w:r>
            <w:rPr>
              <w:color w:val="auto"/>
            </w:rPr>
            <w:fldChar w:fldCharType="separate"/>
          </w:r>
          <w:r>
            <w:rPr>
              <w:color w:val="auto"/>
            </w:rPr>
            <w:t>6</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_Toc13220 </w:instrText>
          </w:r>
          <w:r>
            <w:rPr>
              <w:color w:val="auto"/>
            </w:rPr>
            <w:fldChar w:fldCharType="separate"/>
          </w:r>
          <w:r>
            <w:rPr>
              <w:rFonts w:hint="eastAsia" w:ascii="黑体" w:hAnsi="黑体" w:eastAsia="黑体" w:cs="黑体"/>
              <w:color w:val="auto"/>
              <w:szCs w:val="28"/>
              <w:lang w:val="en-US" w:eastAsia="zh-CN"/>
            </w:rPr>
            <w:t>六、</w:t>
          </w:r>
          <w:r>
            <w:rPr>
              <w:rFonts w:hint="eastAsia" w:ascii="黑体" w:hAnsi="黑体" w:eastAsia="黑体" w:cs="黑体"/>
              <w:color w:val="auto"/>
              <w:szCs w:val="28"/>
            </w:rPr>
            <w:t>课程设置及要求</w:t>
          </w:r>
          <w:r>
            <w:rPr>
              <w:color w:val="auto"/>
            </w:rPr>
            <w:tab/>
          </w:r>
          <w:r>
            <w:rPr>
              <w:color w:val="auto"/>
            </w:rPr>
            <w:fldChar w:fldCharType="begin"/>
          </w:r>
          <w:r>
            <w:rPr>
              <w:color w:val="auto"/>
            </w:rPr>
            <w:instrText xml:space="preserve"> PAGEREF _Toc13220 \h </w:instrText>
          </w:r>
          <w:r>
            <w:rPr>
              <w:color w:val="auto"/>
            </w:rPr>
            <w:fldChar w:fldCharType="separate"/>
          </w:r>
          <w:r>
            <w:rPr>
              <w:color w:val="auto"/>
            </w:rPr>
            <w:t>7</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_Toc29687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一</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本专业公共基础课设置</w:t>
          </w:r>
          <w:r>
            <w:rPr>
              <w:color w:val="auto"/>
            </w:rPr>
            <w:tab/>
          </w:r>
          <w:r>
            <w:rPr>
              <w:color w:val="auto"/>
            </w:rPr>
            <w:fldChar w:fldCharType="begin"/>
          </w:r>
          <w:r>
            <w:rPr>
              <w:color w:val="auto"/>
            </w:rPr>
            <w:instrText xml:space="preserve"> PAGEREF _Toc29687 \h </w:instrText>
          </w:r>
          <w:r>
            <w:rPr>
              <w:color w:val="auto"/>
            </w:rPr>
            <w:fldChar w:fldCharType="separate"/>
          </w:r>
          <w:r>
            <w:rPr>
              <w:color w:val="auto"/>
            </w:rPr>
            <w:t>7</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_Toc27140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二</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专业技能课设置</w:t>
          </w:r>
          <w:r>
            <w:rPr>
              <w:color w:val="auto"/>
            </w:rPr>
            <w:tab/>
          </w:r>
          <w:r>
            <w:rPr>
              <w:color w:val="auto"/>
            </w:rPr>
            <w:fldChar w:fldCharType="begin"/>
          </w:r>
          <w:r>
            <w:rPr>
              <w:color w:val="auto"/>
            </w:rPr>
            <w:instrText xml:space="preserve"> PAGEREF _Toc27140 \h </w:instrText>
          </w:r>
          <w:r>
            <w:rPr>
              <w:color w:val="auto"/>
            </w:rPr>
            <w:fldChar w:fldCharType="separate"/>
          </w:r>
          <w:r>
            <w:rPr>
              <w:color w:val="auto"/>
            </w:rPr>
            <w:t>10</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_Toc16060 </w:instrText>
          </w:r>
          <w:r>
            <w:rPr>
              <w:color w:val="auto"/>
            </w:rPr>
            <w:fldChar w:fldCharType="separate"/>
          </w:r>
          <w:r>
            <w:rPr>
              <w:rFonts w:hint="eastAsia" w:ascii="黑体" w:hAnsi="黑体" w:eastAsia="黑体" w:cs="黑体"/>
              <w:bCs/>
              <w:color w:val="auto"/>
              <w:szCs w:val="30"/>
              <w:lang w:val="en-US" w:eastAsia="zh-CN"/>
            </w:rPr>
            <w:t>七、</w:t>
          </w:r>
          <w:r>
            <w:rPr>
              <w:rFonts w:hint="eastAsia" w:ascii="黑体" w:hAnsi="黑体" w:eastAsia="黑体" w:cs="黑体"/>
              <w:bCs/>
              <w:color w:val="auto"/>
              <w:szCs w:val="30"/>
            </w:rPr>
            <w:t>教学进程总体安排</w:t>
          </w:r>
          <w:r>
            <w:rPr>
              <w:color w:val="auto"/>
            </w:rPr>
            <w:tab/>
          </w:r>
          <w:r>
            <w:rPr>
              <w:color w:val="auto"/>
            </w:rPr>
            <w:fldChar w:fldCharType="begin"/>
          </w:r>
          <w:r>
            <w:rPr>
              <w:color w:val="auto"/>
            </w:rPr>
            <w:instrText xml:space="preserve"> PAGEREF _Toc16060 \h </w:instrText>
          </w:r>
          <w:r>
            <w:rPr>
              <w:color w:val="auto"/>
            </w:rPr>
            <w:fldChar w:fldCharType="separate"/>
          </w:r>
          <w:r>
            <w:rPr>
              <w:color w:val="auto"/>
            </w:rPr>
            <w:t>13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_Toc18477 </w:instrText>
          </w:r>
          <w:r>
            <w:rPr>
              <w:color w:val="auto"/>
            </w:rPr>
            <w:fldChar w:fldCharType="separate"/>
          </w:r>
          <w:r>
            <w:rPr>
              <w:rFonts w:hint="eastAsia" w:ascii="楷体_GB2312" w:hAnsi="楷体_GB2312" w:eastAsia="楷体_GB2312" w:cs="楷体_GB2312"/>
              <w:bCs/>
              <w:color w:val="auto"/>
              <w:szCs w:val="30"/>
              <w:lang w:eastAsia="zh-CN"/>
            </w:rPr>
            <w:t>（</w:t>
          </w:r>
          <w:r>
            <w:rPr>
              <w:rFonts w:hint="eastAsia" w:ascii="楷体_GB2312" w:hAnsi="楷体_GB2312" w:eastAsia="楷体_GB2312" w:cs="楷体_GB2312"/>
              <w:bCs/>
              <w:color w:val="auto"/>
              <w:szCs w:val="30"/>
              <w:lang w:val="en-US" w:eastAsia="zh-CN"/>
            </w:rPr>
            <w:t>一</w:t>
          </w:r>
          <w:r>
            <w:rPr>
              <w:rFonts w:hint="eastAsia" w:ascii="楷体_GB2312" w:hAnsi="楷体_GB2312" w:eastAsia="楷体_GB2312" w:cs="楷体_GB2312"/>
              <w:bCs/>
              <w:color w:val="auto"/>
              <w:szCs w:val="30"/>
              <w:lang w:eastAsia="zh-CN"/>
            </w:rPr>
            <w:t>）</w:t>
          </w:r>
          <w:r>
            <w:rPr>
              <w:rFonts w:hint="eastAsia" w:ascii="楷体_GB2312" w:hAnsi="楷体_GB2312" w:eastAsia="楷体_GB2312" w:cs="楷体_GB2312"/>
              <w:bCs/>
              <w:color w:val="auto"/>
              <w:szCs w:val="30"/>
            </w:rPr>
            <w:t>教育教学时间安排表</w:t>
          </w:r>
          <w:r>
            <w:rPr>
              <w:color w:val="auto"/>
            </w:rPr>
            <w:tab/>
          </w:r>
          <w:r>
            <w:rPr>
              <w:color w:val="auto"/>
            </w:rPr>
            <w:fldChar w:fldCharType="begin"/>
          </w:r>
          <w:r>
            <w:rPr>
              <w:color w:val="auto"/>
            </w:rPr>
            <w:instrText xml:space="preserve"> PAGEREF _Toc18477 \h </w:instrText>
          </w:r>
          <w:r>
            <w:rPr>
              <w:color w:val="auto"/>
            </w:rPr>
            <w:fldChar w:fldCharType="separate"/>
          </w:r>
          <w:r>
            <w:rPr>
              <w:color w:val="auto"/>
            </w:rPr>
            <w:t>13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_Toc20608 </w:instrText>
          </w:r>
          <w:r>
            <w:rPr>
              <w:color w:val="auto"/>
            </w:rPr>
            <w:fldChar w:fldCharType="separate"/>
          </w:r>
          <w:r>
            <w:rPr>
              <w:rFonts w:hint="eastAsia" w:ascii="楷体_GB2312" w:hAnsi="楷体_GB2312" w:eastAsia="楷体_GB2312" w:cs="楷体_GB2312"/>
              <w:bCs/>
              <w:color w:val="auto"/>
              <w:szCs w:val="30"/>
              <w:lang w:eastAsia="zh-CN"/>
            </w:rPr>
            <w:t>（</w:t>
          </w:r>
          <w:r>
            <w:rPr>
              <w:rFonts w:hint="eastAsia" w:ascii="楷体_GB2312" w:hAnsi="楷体_GB2312" w:eastAsia="楷体_GB2312" w:cs="楷体_GB2312"/>
              <w:bCs/>
              <w:color w:val="auto"/>
              <w:szCs w:val="30"/>
              <w:lang w:val="en-US" w:eastAsia="zh-CN"/>
            </w:rPr>
            <w:t>二</w:t>
          </w:r>
          <w:r>
            <w:rPr>
              <w:rFonts w:hint="eastAsia" w:ascii="楷体_GB2312" w:hAnsi="楷体_GB2312" w:eastAsia="楷体_GB2312" w:cs="楷体_GB2312"/>
              <w:bCs/>
              <w:color w:val="auto"/>
              <w:szCs w:val="30"/>
              <w:lang w:eastAsia="zh-CN"/>
            </w:rPr>
            <w:t>）理论与实践教学学时分配表</w:t>
          </w:r>
          <w:r>
            <w:rPr>
              <w:color w:val="auto"/>
            </w:rPr>
            <w:tab/>
          </w:r>
          <w:r>
            <w:rPr>
              <w:color w:val="auto"/>
            </w:rPr>
            <w:fldChar w:fldCharType="begin"/>
          </w:r>
          <w:r>
            <w:rPr>
              <w:color w:val="auto"/>
            </w:rPr>
            <w:instrText xml:space="preserve"> PAGEREF _Toc20608 \h </w:instrText>
          </w:r>
          <w:r>
            <w:rPr>
              <w:color w:val="auto"/>
            </w:rPr>
            <w:fldChar w:fldCharType="separate"/>
          </w:r>
          <w:r>
            <w:rPr>
              <w:color w:val="auto"/>
            </w:rPr>
            <w:t>13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_Toc22338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三</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教学进度安排计划表----必修课程设置及学分、学时、进程表</w:t>
          </w:r>
          <w:r>
            <w:rPr>
              <w:color w:val="auto"/>
            </w:rPr>
            <w:tab/>
          </w:r>
          <w:r>
            <w:rPr>
              <w:color w:val="auto"/>
            </w:rPr>
            <w:fldChar w:fldCharType="begin"/>
          </w:r>
          <w:r>
            <w:rPr>
              <w:color w:val="auto"/>
            </w:rPr>
            <w:instrText xml:space="preserve"> PAGEREF _Toc22338 \h </w:instrText>
          </w:r>
          <w:r>
            <w:rPr>
              <w:color w:val="auto"/>
            </w:rPr>
            <w:fldChar w:fldCharType="separate"/>
          </w:r>
          <w:r>
            <w:rPr>
              <w:color w:val="auto"/>
            </w:rPr>
            <w:t>14</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_Toc31424 </w:instrText>
          </w:r>
          <w:r>
            <w:rPr>
              <w:color w:val="auto"/>
            </w:rPr>
            <w:fldChar w:fldCharType="separate"/>
          </w:r>
          <w:r>
            <w:rPr>
              <w:rFonts w:hint="eastAsia" w:ascii="黑体" w:hAnsi="黑体" w:eastAsia="黑体" w:cs="黑体"/>
              <w:bCs/>
              <w:color w:val="auto"/>
              <w:szCs w:val="28"/>
              <w:lang w:val="en-US" w:eastAsia="zh-CN"/>
            </w:rPr>
            <w:t>八、</w:t>
          </w:r>
          <w:r>
            <w:rPr>
              <w:rFonts w:hint="eastAsia" w:ascii="黑体" w:hAnsi="黑体" w:eastAsia="黑体" w:cs="黑体"/>
              <w:bCs/>
              <w:color w:val="auto"/>
              <w:szCs w:val="28"/>
            </w:rPr>
            <w:t>实施与保障</w:t>
          </w:r>
          <w:r>
            <w:rPr>
              <w:color w:val="auto"/>
            </w:rPr>
            <w:tab/>
          </w:r>
          <w:r>
            <w:rPr>
              <w:color w:val="auto"/>
            </w:rPr>
            <w:fldChar w:fldCharType="begin"/>
          </w:r>
          <w:r>
            <w:rPr>
              <w:color w:val="auto"/>
            </w:rPr>
            <w:instrText xml:space="preserve"> PAGEREF _Toc31424 \h </w:instrText>
          </w:r>
          <w:r>
            <w:rPr>
              <w:color w:val="auto"/>
            </w:rPr>
            <w:fldChar w:fldCharType="separate"/>
          </w:r>
          <w:r>
            <w:rPr>
              <w:color w:val="auto"/>
            </w:rPr>
            <w:t>22</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_Toc25638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一</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师资队伍</w:t>
          </w:r>
          <w:r>
            <w:rPr>
              <w:color w:val="auto"/>
            </w:rPr>
            <w:tab/>
          </w:r>
          <w:r>
            <w:rPr>
              <w:color w:val="auto"/>
            </w:rPr>
            <w:fldChar w:fldCharType="begin"/>
          </w:r>
          <w:r>
            <w:rPr>
              <w:color w:val="auto"/>
            </w:rPr>
            <w:instrText xml:space="preserve"> PAGEREF _Toc25638 \h </w:instrText>
          </w:r>
          <w:r>
            <w:rPr>
              <w:color w:val="auto"/>
            </w:rPr>
            <w:fldChar w:fldCharType="separate"/>
          </w:r>
          <w:r>
            <w:rPr>
              <w:color w:val="auto"/>
            </w:rPr>
            <w:t>22</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_Toc31426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二</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教学设施</w:t>
          </w:r>
          <w:r>
            <w:rPr>
              <w:color w:val="auto"/>
            </w:rPr>
            <w:tab/>
          </w:r>
          <w:r>
            <w:rPr>
              <w:color w:val="auto"/>
            </w:rPr>
            <w:fldChar w:fldCharType="begin"/>
          </w:r>
          <w:r>
            <w:rPr>
              <w:color w:val="auto"/>
            </w:rPr>
            <w:instrText xml:space="preserve"> PAGEREF _Toc31426 \h </w:instrText>
          </w:r>
          <w:r>
            <w:rPr>
              <w:color w:val="auto"/>
            </w:rPr>
            <w:fldChar w:fldCharType="separate"/>
          </w:r>
          <w:r>
            <w:rPr>
              <w:color w:val="auto"/>
            </w:rPr>
            <w:t>23</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_Toc4916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三</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教学资源</w:t>
          </w:r>
          <w:r>
            <w:rPr>
              <w:color w:val="auto"/>
            </w:rPr>
            <w:tab/>
          </w:r>
          <w:r>
            <w:rPr>
              <w:color w:val="auto"/>
            </w:rPr>
            <w:fldChar w:fldCharType="begin"/>
          </w:r>
          <w:r>
            <w:rPr>
              <w:color w:val="auto"/>
            </w:rPr>
            <w:instrText xml:space="preserve"> PAGEREF _Toc4916 \h </w:instrText>
          </w:r>
          <w:r>
            <w:rPr>
              <w:color w:val="auto"/>
            </w:rPr>
            <w:fldChar w:fldCharType="separate"/>
          </w:r>
          <w:r>
            <w:rPr>
              <w:color w:val="auto"/>
            </w:rPr>
            <w:t>24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_Toc30455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四</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教学方法</w:t>
          </w:r>
          <w:r>
            <w:rPr>
              <w:color w:val="auto"/>
            </w:rPr>
            <w:tab/>
          </w:r>
          <w:r>
            <w:rPr>
              <w:color w:val="auto"/>
            </w:rPr>
            <w:fldChar w:fldCharType="begin"/>
          </w:r>
          <w:r>
            <w:rPr>
              <w:color w:val="auto"/>
            </w:rPr>
            <w:instrText xml:space="preserve"> PAGEREF _Toc30455 \h </w:instrText>
          </w:r>
          <w:r>
            <w:rPr>
              <w:color w:val="auto"/>
            </w:rPr>
            <w:fldChar w:fldCharType="separate"/>
          </w:r>
          <w:r>
            <w:rPr>
              <w:color w:val="auto"/>
            </w:rPr>
            <w:t>24</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_Toc16020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五</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学习评价</w:t>
          </w:r>
          <w:r>
            <w:rPr>
              <w:color w:val="auto"/>
            </w:rPr>
            <w:tab/>
          </w:r>
          <w:r>
            <w:rPr>
              <w:color w:val="auto"/>
            </w:rPr>
            <w:fldChar w:fldCharType="begin"/>
          </w:r>
          <w:r>
            <w:rPr>
              <w:color w:val="auto"/>
            </w:rPr>
            <w:instrText xml:space="preserve"> PAGEREF _Toc16020 \h </w:instrText>
          </w:r>
          <w:r>
            <w:rPr>
              <w:color w:val="auto"/>
            </w:rPr>
            <w:fldChar w:fldCharType="separate"/>
          </w:r>
          <w:r>
            <w:rPr>
              <w:color w:val="auto"/>
            </w:rPr>
            <w:t>25</w:t>
          </w:r>
          <w:r>
            <w:rPr>
              <w:color w:val="auto"/>
            </w:rPr>
            <w:fldChar w:fldCharType="end"/>
          </w:r>
          <w:r>
            <w:rPr>
              <w:color w:val="auto"/>
            </w:rPr>
            <w:fldChar w:fldCharType="end"/>
          </w:r>
        </w:p>
        <w:p>
          <w:pPr>
            <w:pStyle w:val="21"/>
            <w:tabs>
              <w:tab w:val="right" w:leader="dot" w:pos="8845"/>
            </w:tabs>
            <w:rPr>
              <w:color w:val="auto"/>
            </w:rPr>
          </w:pPr>
          <w:r>
            <w:rPr>
              <w:color w:val="auto"/>
            </w:rPr>
            <w:fldChar w:fldCharType="begin"/>
          </w:r>
          <w:r>
            <w:rPr>
              <w:color w:val="auto"/>
            </w:rPr>
            <w:instrText xml:space="preserve"> HYPERLINK \l _Toc24701 </w:instrText>
          </w:r>
          <w:r>
            <w:rPr>
              <w:color w:val="auto"/>
            </w:rPr>
            <w:fldChar w:fldCharType="separate"/>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lang w:val="en-US" w:eastAsia="zh-CN"/>
            </w:rPr>
            <w:t>六</w:t>
          </w:r>
          <w:r>
            <w:rPr>
              <w:rFonts w:hint="eastAsia" w:ascii="楷体_GB2312" w:hAnsi="楷体_GB2312" w:eastAsia="楷体_GB2312" w:cs="楷体_GB2312"/>
              <w:bCs/>
              <w:color w:val="auto"/>
              <w:szCs w:val="28"/>
              <w:lang w:eastAsia="zh-CN"/>
            </w:rPr>
            <w:t>）</w:t>
          </w:r>
          <w:r>
            <w:rPr>
              <w:rFonts w:hint="eastAsia" w:ascii="楷体_GB2312" w:hAnsi="楷体_GB2312" w:eastAsia="楷体_GB2312" w:cs="楷体_GB2312"/>
              <w:bCs/>
              <w:color w:val="auto"/>
              <w:szCs w:val="28"/>
            </w:rPr>
            <w:t>质量管理</w:t>
          </w:r>
          <w:r>
            <w:rPr>
              <w:color w:val="auto"/>
            </w:rPr>
            <w:tab/>
          </w:r>
          <w:r>
            <w:rPr>
              <w:color w:val="auto"/>
            </w:rPr>
            <w:fldChar w:fldCharType="begin"/>
          </w:r>
          <w:r>
            <w:rPr>
              <w:color w:val="auto"/>
            </w:rPr>
            <w:instrText xml:space="preserve"> PAGEREF _Toc24701 \h </w:instrText>
          </w:r>
          <w:r>
            <w:rPr>
              <w:color w:val="auto"/>
            </w:rPr>
            <w:fldChar w:fldCharType="separate"/>
          </w:r>
          <w:r>
            <w:rPr>
              <w:color w:val="auto"/>
            </w:rPr>
            <w:t>25</w:t>
          </w:r>
          <w:r>
            <w:rPr>
              <w:color w:val="auto"/>
            </w:rPr>
            <w:fldChar w:fldCharType="end"/>
          </w:r>
          <w:r>
            <w:rPr>
              <w:color w:val="auto"/>
            </w:rPr>
            <w:fldChar w:fldCharType="end"/>
          </w:r>
        </w:p>
        <w:p>
          <w:pPr>
            <w:pStyle w:val="17"/>
            <w:tabs>
              <w:tab w:val="right" w:leader="dot" w:pos="8845"/>
            </w:tabs>
            <w:rPr>
              <w:color w:val="auto"/>
            </w:rPr>
          </w:pPr>
          <w:r>
            <w:rPr>
              <w:color w:val="auto"/>
            </w:rPr>
            <w:fldChar w:fldCharType="begin"/>
          </w:r>
          <w:r>
            <w:rPr>
              <w:color w:val="auto"/>
            </w:rPr>
            <w:instrText xml:space="preserve"> HYPERLINK \l _Toc23606 </w:instrText>
          </w:r>
          <w:r>
            <w:rPr>
              <w:color w:val="auto"/>
            </w:rPr>
            <w:fldChar w:fldCharType="separate"/>
          </w:r>
          <w:r>
            <w:rPr>
              <w:rFonts w:hint="eastAsia" w:ascii="黑体" w:hAnsi="黑体" w:eastAsia="黑体" w:cs="黑体"/>
              <w:bCs/>
              <w:color w:val="auto"/>
              <w:szCs w:val="28"/>
              <w:lang w:val="en-US" w:eastAsia="zh-CN"/>
            </w:rPr>
            <w:t>九、</w:t>
          </w:r>
          <w:r>
            <w:rPr>
              <w:rFonts w:hint="eastAsia" w:ascii="黑体" w:hAnsi="黑体" w:eastAsia="黑体" w:cs="黑体"/>
              <w:bCs/>
              <w:color w:val="auto"/>
              <w:szCs w:val="28"/>
            </w:rPr>
            <w:t>毕业生要求</w:t>
          </w:r>
          <w:r>
            <w:rPr>
              <w:color w:val="auto"/>
            </w:rPr>
            <w:tab/>
          </w:r>
          <w:r>
            <w:rPr>
              <w:color w:val="auto"/>
            </w:rPr>
            <w:fldChar w:fldCharType="begin"/>
          </w:r>
          <w:r>
            <w:rPr>
              <w:color w:val="auto"/>
            </w:rPr>
            <w:instrText xml:space="preserve"> PAGEREF _Toc23606 \h </w:instrText>
          </w:r>
          <w:r>
            <w:rPr>
              <w:color w:val="auto"/>
            </w:rPr>
            <w:fldChar w:fldCharType="separate"/>
          </w:r>
          <w:r>
            <w:rPr>
              <w:color w:val="auto"/>
            </w:rPr>
            <w:t>26</w:t>
          </w:r>
          <w:r>
            <w:rPr>
              <w:color w:val="auto"/>
            </w:rPr>
            <w:fldChar w:fldCharType="end"/>
          </w:r>
          <w:r>
            <w:rPr>
              <w:color w:val="auto"/>
            </w:rPr>
            <w:fldChar w:fldCharType="end"/>
          </w:r>
        </w:p>
        <w:p>
          <w:pPr>
            <w:rPr>
              <w:color w:val="auto"/>
            </w:rPr>
          </w:pPr>
          <w:r>
            <w:rPr>
              <w:color w:val="auto"/>
            </w:rPr>
            <w:fldChar w:fldCharType="end"/>
          </w:r>
        </w:p>
      </w:sdtContent>
    </w:sdt>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eastAsia="zh-CN"/>
        </w:rPr>
      </w:pPr>
      <w:bookmarkStart w:id="0" w:name="_Toc30087"/>
      <w:r>
        <w:rPr>
          <w:rFonts w:hint="eastAsia" w:ascii="黑体" w:hAnsi="黑体" w:eastAsia="黑体" w:cs="黑体"/>
          <w:b w:val="0"/>
          <w:bCs/>
          <w:color w:val="auto"/>
          <w:sz w:val="28"/>
          <w:szCs w:val="28"/>
          <w:lang w:val="en-US" w:eastAsia="zh-CN"/>
        </w:rPr>
        <w:t>一、</w:t>
      </w:r>
      <w:r>
        <w:rPr>
          <w:rFonts w:hint="eastAsia" w:ascii="黑体" w:hAnsi="黑体" w:eastAsia="黑体" w:cs="黑体"/>
          <w:b w:val="0"/>
          <w:bCs/>
          <w:color w:val="auto"/>
          <w:sz w:val="28"/>
          <w:szCs w:val="28"/>
        </w:rPr>
        <w:t>专业名称</w:t>
      </w:r>
      <w:r>
        <w:rPr>
          <w:rFonts w:hint="eastAsia" w:ascii="黑体" w:hAnsi="黑体" w:eastAsia="黑体" w:cs="黑体"/>
          <w:b w:val="0"/>
          <w:bCs/>
          <w:color w:val="auto"/>
          <w:sz w:val="28"/>
          <w:szCs w:val="28"/>
          <w:lang w:eastAsia="zh-CN"/>
        </w:rPr>
        <w:t>（</w:t>
      </w:r>
      <w:r>
        <w:rPr>
          <w:rFonts w:hint="eastAsia" w:ascii="黑体" w:hAnsi="黑体" w:eastAsia="黑体" w:cs="黑体"/>
          <w:b w:val="0"/>
          <w:bCs/>
          <w:color w:val="auto"/>
          <w:sz w:val="28"/>
          <w:szCs w:val="28"/>
          <w:lang w:val="en-US" w:eastAsia="zh-CN"/>
        </w:rPr>
        <w:t>专业代码</w:t>
      </w:r>
      <w:r>
        <w:rPr>
          <w:rFonts w:hint="eastAsia" w:ascii="黑体" w:hAnsi="黑体" w:eastAsia="黑体" w:cs="黑体"/>
          <w:b w:val="0"/>
          <w:bCs/>
          <w:color w:val="auto"/>
          <w:sz w:val="28"/>
          <w:szCs w:val="28"/>
          <w:lang w:eastAsia="zh-CN"/>
        </w:rPr>
        <w:t>）</w:t>
      </w:r>
      <w:bookmarkEnd w:id="0"/>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专业名称：</w:t>
      </w:r>
      <w:r>
        <w:rPr>
          <w:rFonts w:hint="eastAsia" w:ascii="楷体" w:hAnsi="楷体" w:eastAsia="楷体"/>
          <w:color w:val="auto"/>
          <w:sz w:val="36"/>
          <w:lang w:val="en-US" w:eastAsia="zh-Hans"/>
        </w:rPr>
        <w:t>食品检验检测</w:t>
      </w:r>
      <w:r>
        <w:rPr>
          <w:rFonts w:hint="eastAsia" w:ascii="楷体" w:hAnsi="楷体" w:eastAsia="楷体"/>
          <w:color w:val="auto"/>
          <w:sz w:val="36"/>
        </w:rPr>
        <w:t>技术</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专业代码：</w:t>
      </w:r>
      <w:r>
        <w:rPr>
          <w:rFonts w:hint="default" w:ascii="楷体" w:hAnsi="楷体" w:eastAsia="楷体"/>
          <w:color w:val="auto"/>
          <w:sz w:val="36"/>
        </w:rPr>
        <w:t>49</w:t>
      </w:r>
      <w:r>
        <w:rPr>
          <w:rFonts w:ascii="楷体" w:hAnsi="楷体" w:eastAsia="楷体"/>
          <w:color w:val="auto"/>
          <w:sz w:val="36"/>
        </w:rPr>
        <w:t>0</w:t>
      </w:r>
      <w:r>
        <w:rPr>
          <w:rFonts w:hint="default" w:ascii="楷体" w:hAnsi="楷体" w:eastAsia="楷体"/>
          <w:color w:val="auto"/>
          <w:sz w:val="36"/>
        </w:rPr>
        <w:t>1</w:t>
      </w:r>
      <w:r>
        <w:rPr>
          <w:rFonts w:ascii="楷体" w:hAnsi="楷体" w:eastAsia="楷体"/>
          <w:color w:val="auto"/>
          <w:sz w:val="36"/>
        </w:rPr>
        <w:t>0</w:t>
      </w:r>
      <w:r>
        <w:rPr>
          <w:rFonts w:hint="default" w:ascii="楷体" w:hAnsi="楷体" w:eastAsia="楷体"/>
          <w:color w:val="auto"/>
          <w:sz w:val="36"/>
        </w:rPr>
        <w:t>4</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1" w:name="_Toc10415"/>
      <w:r>
        <w:rPr>
          <w:rFonts w:hint="eastAsia" w:ascii="黑体" w:hAnsi="黑体" w:eastAsia="黑体" w:cs="黑体"/>
          <w:b w:val="0"/>
          <w:bCs/>
          <w:color w:val="auto"/>
          <w:sz w:val="28"/>
          <w:szCs w:val="28"/>
          <w:lang w:val="en-US" w:eastAsia="zh-CN"/>
        </w:rPr>
        <w:t>二、入学要求</w:t>
      </w:r>
      <w:bookmarkEnd w:id="1"/>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高中阶段教育毕业生/具有同等学力者。</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2" w:name="_Toc20397"/>
      <w:r>
        <w:rPr>
          <w:rFonts w:hint="eastAsia" w:ascii="黑体" w:hAnsi="黑体" w:eastAsia="黑体" w:cs="黑体"/>
          <w:b w:val="0"/>
          <w:bCs/>
          <w:color w:val="auto"/>
          <w:sz w:val="28"/>
          <w:szCs w:val="28"/>
          <w:lang w:val="en-US" w:eastAsia="zh-CN"/>
        </w:rPr>
        <w:t>三、修业年限及学历</w:t>
      </w:r>
      <w:bookmarkEnd w:id="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基本学制3年，修业年限3-5年</w:t>
      </w:r>
    </w:p>
    <w:p>
      <w:pPr>
        <w:keepNext w:val="0"/>
        <w:keepLines w:val="0"/>
        <w:pageBreakBefore w:val="0"/>
        <w:widowControl w:val="0"/>
        <w:numPr>
          <w:ilvl w:val="0"/>
          <w:numId w:val="2"/>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3" w:name="_Toc27009"/>
      <w:r>
        <w:rPr>
          <w:rFonts w:hint="eastAsia" w:ascii="黑体" w:hAnsi="黑体" w:eastAsia="黑体" w:cs="黑体"/>
          <w:b w:val="0"/>
          <w:bCs/>
          <w:color w:val="auto"/>
          <w:sz w:val="28"/>
          <w:szCs w:val="28"/>
          <w:lang w:val="en-US" w:eastAsia="zh-CN"/>
        </w:rPr>
        <w:t>职业面向</w:t>
      </w:r>
      <w:bookmarkEnd w:id="3"/>
      <w:bookmarkStart w:id="4" w:name="_Toc38299245"/>
      <w:bookmarkStart w:id="5" w:name="_Toc3820183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本专业学生主要在食品检验与管理、食品销售服务、食品产业链质量安全管理与监 督、食品加工等 (企事业) 单位就业，初次就业岗位 (群) 有食品检验工、畜禽产品检 验工、粮油质量检验工、水产品质量检验员、包装材料检验工等，发展就业岗位 (群) 有食品营养与开发、海关、进出口商品检验检疫等。</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1"/>
        <w:rPr>
          <w:rFonts w:hint="eastAsia" w:ascii="楷体_GB2312" w:hAnsi="楷体_GB2312" w:eastAsia="楷体_GB2312" w:cs="楷体_GB2312"/>
          <w:color w:val="auto"/>
          <w:sz w:val="28"/>
          <w:szCs w:val="28"/>
        </w:rPr>
      </w:pPr>
      <w:bookmarkStart w:id="6" w:name="_Toc16142"/>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lang w:val="en-US" w:eastAsia="zh-CN"/>
        </w:rPr>
        <w:t>一</w:t>
      </w:r>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rPr>
        <w:t>本专业职业面向</w:t>
      </w:r>
      <w:bookmarkEnd w:id="4"/>
      <w:bookmarkEnd w:id="5"/>
      <w:r>
        <w:rPr>
          <w:rFonts w:hint="eastAsia" w:ascii="楷体_GB2312" w:hAnsi="楷体_GB2312" w:eastAsia="楷体_GB2312" w:cs="楷体_GB2312"/>
          <w:color w:val="auto"/>
          <w:sz w:val="28"/>
          <w:szCs w:val="28"/>
        </w:rPr>
        <w:t>（参照专业教学标准填写）</w:t>
      </w:r>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1821"/>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所属专业类</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对应行业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（代码）</w:t>
            </w:r>
          </w:p>
        </w:tc>
        <w:tc>
          <w:tcPr>
            <w:tcW w:w="18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主要职业类别</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（代码）</w:t>
            </w:r>
          </w:p>
        </w:tc>
        <w:tc>
          <w:tcPr>
            <w:tcW w:w="248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kern w:val="0"/>
                <w:sz w:val="21"/>
                <w:szCs w:val="21"/>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食品药品与粮食大类</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auto"/>
                <w:sz w:val="21"/>
                <w:szCs w:val="21"/>
              </w:rPr>
            </w:pPr>
            <w:r>
              <w:rPr>
                <w:rFonts w:hint="default" w:ascii="宋体" w:hAnsi="宋体" w:eastAsia="宋体" w:cs="宋体"/>
                <w:bCs/>
                <w:color w:val="auto"/>
                <w:kern w:val="0"/>
                <w:sz w:val="21"/>
                <w:szCs w:val="21"/>
              </w:rPr>
              <w:t>（</w:t>
            </w:r>
            <w:r>
              <w:rPr>
                <w:rFonts w:hint="eastAsia" w:ascii="宋体" w:hAnsi="宋体" w:eastAsia="宋体" w:cs="宋体"/>
                <w:bCs/>
                <w:color w:val="auto"/>
                <w:kern w:val="0"/>
                <w:sz w:val="21"/>
                <w:szCs w:val="21"/>
              </w:rPr>
              <w:t>4</w:t>
            </w:r>
            <w:r>
              <w:rPr>
                <w:rFonts w:hint="default" w:ascii="宋体" w:hAnsi="宋体" w:eastAsia="宋体" w:cs="宋体"/>
                <w:bCs/>
                <w:color w:val="auto"/>
                <w:kern w:val="0"/>
                <w:sz w:val="21"/>
                <w:szCs w:val="21"/>
              </w:rPr>
              <w:t>9</w:t>
            </w:r>
            <w:r>
              <w:rPr>
                <w:rFonts w:hint="eastAsia" w:ascii="宋体" w:hAnsi="宋体" w:eastAsia="宋体" w:cs="宋体"/>
                <w:bCs/>
                <w:color w:val="auto"/>
                <w:kern w:val="0"/>
                <w:sz w:val="21"/>
                <w:szCs w:val="21"/>
              </w:rPr>
              <w:t>）</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auto"/>
                <w:sz w:val="21"/>
                <w:szCs w:val="21"/>
              </w:rPr>
            </w:pPr>
            <w:r>
              <w:rPr>
                <w:rFonts w:hint="eastAsia" w:ascii="宋体" w:hAnsi="宋体" w:eastAsia="宋体" w:cs="宋体"/>
                <w:bCs/>
                <w:color w:val="auto"/>
                <w:kern w:val="0"/>
                <w:sz w:val="21"/>
                <w:szCs w:val="21"/>
              </w:rPr>
              <w:t>食品类（4</w:t>
            </w:r>
            <w:r>
              <w:rPr>
                <w:rFonts w:hint="default" w:ascii="宋体" w:hAnsi="宋体" w:eastAsia="宋体" w:cs="宋体"/>
                <w:bCs/>
                <w:color w:val="auto"/>
                <w:kern w:val="0"/>
                <w:sz w:val="21"/>
                <w:szCs w:val="21"/>
              </w:rPr>
              <w:t>9</w:t>
            </w:r>
            <w:r>
              <w:rPr>
                <w:rFonts w:hint="eastAsia" w:ascii="宋体" w:hAnsi="宋体" w:eastAsia="宋体" w:cs="宋体"/>
                <w:bCs/>
                <w:color w:val="auto"/>
                <w:kern w:val="0"/>
                <w:sz w:val="21"/>
                <w:szCs w:val="21"/>
              </w:rPr>
              <w:t>01）</w:t>
            </w:r>
          </w:p>
        </w:tc>
        <w:tc>
          <w:tcPr>
            <w:tcW w:w="1512" w:type="dxa"/>
            <w:tcBorders>
              <w:top w:val="single" w:color="auto" w:sz="4" w:space="0"/>
              <w:left w:val="single" w:color="auto" w:sz="4" w:space="0"/>
              <w:bottom w:val="single" w:color="auto" w:sz="4" w:space="0"/>
              <w:right w:val="single" w:color="auto" w:sz="4" w:space="0"/>
            </w:tcBorders>
            <w:vAlign w:val="center"/>
          </w:tcPr>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食品制造业</w:t>
            </w:r>
          </w:p>
          <w:p>
            <w:pPr>
              <w:widowControl w:val="0"/>
              <w:bidi w:val="0"/>
              <w:adjustRightInd w:val="0"/>
              <w:snapToGrid w:val="0"/>
              <w:ind w:left="-42" w:leftChars="0" w:right="-42" w:rightChars="0"/>
              <w:jc w:val="both"/>
              <w:rPr>
                <w:rFonts w:hint="eastAsia" w:ascii="宋体" w:hAnsi="宋体" w:eastAsia="宋体" w:cs="宋体"/>
                <w:bCs/>
                <w:color w:val="auto"/>
                <w:sz w:val="21"/>
                <w:szCs w:val="21"/>
              </w:rPr>
            </w:pPr>
            <w:r>
              <w:rPr>
                <w:rFonts w:hint="eastAsia" w:ascii="方正书宋简体" w:eastAsia="方正书宋简体" w:cs="宋体"/>
                <w:color w:val="auto"/>
              </w:rPr>
              <w:t>（17）</w:t>
            </w:r>
          </w:p>
        </w:tc>
        <w:tc>
          <w:tcPr>
            <w:tcW w:w="1821" w:type="dxa"/>
            <w:tcBorders>
              <w:top w:val="single" w:color="auto" w:sz="4" w:space="0"/>
              <w:left w:val="single" w:color="auto" w:sz="4" w:space="0"/>
              <w:bottom w:val="single" w:color="auto" w:sz="4" w:space="0"/>
              <w:right w:val="single" w:color="auto" w:sz="4" w:space="0"/>
            </w:tcBorders>
            <w:vAlign w:val="center"/>
          </w:tcPr>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食品工程技术人员</w:t>
            </w:r>
          </w:p>
          <w:p>
            <w:pPr>
              <w:widowControl w:val="0"/>
              <w:bidi w:val="0"/>
              <w:adjustRightInd w:val="0"/>
              <w:snapToGrid w:val="0"/>
              <w:ind w:left="-42" w:leftChars="0" w:right="-42" w:rightChars="0"/>
              <w:jc w:val="both"/>
              <w:rPr>
                <w:rFonts w:hint="eastAsia" w:ascii="宋体" w:hAnsi="宋体" w:eastAsia="宋体" w:cs="宋体"/>
                <w:bCs/>
                <w:color w:val="auto"/>
                <w:sz w:val="21"/>
                <w:szCs w:val="21"/>
              </w:rPr>
            </w:pPr>
            <w:r>
              <w:rPr>
                <w:rFonts w:hint="eastAsia" w:ascii="方正书宋简体" w:eastAsia="方正书宋简体" w:cs="宋体"/>
                <w:color w:val="auto"/>
              </w:rPr>
              <w:t>（2-02-28-00）</w:t>
            </w:r>
          </w:p>
        </w:tc>
        <w:tc>
          <w:tcPr>
            <w:tcW w:w="2482" w:type="dxa"/>
            <w:tcBorders>
              <w:top w:val="single" w:color="auto" w:sz="4" w:space="0"/>
              <w:left w:val="single" w:color="auto" w:sz="4" w:space="0"/>
              <w:bottom w:val="single" w:color="auto" w:sz="4" w:space="0"/>
              <w:right w:val="single" w:color="auto" w:sz="4" w:space="0"/>
            </w:tcBorders>
            <w:vAlign w:val="center"/>
          </w:tcPr>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食品检验岗位、</w:t>
            </w:r>
          </w:p>
          <w:p>
            <w:pPr>
              <w:widowControl w:val="0"/>
              <w:bidi w:val="0"/>
              <w:adjustRightInd w:val="0"/>
              <w:snapToGrid w:val="0"/>
              <w:ind w:left="-42" w:right="-42"/>
              <w:jc w:val="both"/>
              <w:rPr>
                <w:rFonts w:hint="eastAsia" w:ascii="方正书宋简体" w:eastAsia="方正书宋简体" w:cs="宋体"/>
                <w:color w:val="auto"/>
              </w:rPr>
            </w:pPr>
            <w:r>
              <w:rPr>
                <w:rFonts w:hint="eastAsia" w:ascii="方正书宋简体" w:eastAsia="方正书宋简体" w:cs="宋体"/>
                <w:color w:val="auto"/>
              </w:rPr>
              <w:t>食品质量安全管理岗位、</w:t>
            </w:r>
          </w:p>
          <w:p>
            <w:pPr>
              <w:widowControl w:val="0"/>
              <w:bidi w:val="0"/>
              <w:adjustRightInd w:val="0"/>
              <w:snapToGrid w:val="0"/>
              <w:ind w:left="-42" w:leftChars="0" w:right="-42" w:rightChars="0"/>
              <w:jc w:val="both"/>
              <w:rPr>
                <w:rFonts w:hint="eastAsia" w:ascii="宋体" w:hAnsi="宋体" w:eastAsia="宋体" w:cs="宋体"/>
                <w:bCs/>
                <w:color w:val="auto"/>
                <w:sz w:val="21"/>
                <w:szCs w:val="21"/>
                <w:lang w:eastAsia="zh-CN"/>
              </w:rPr>
            </w:pPr>
            <w:r>
              <w:rPr>
                <w:rFonts w:hint="eastAsia" w:ascii="方正书宋简体" w:eastAsia="方正书宋简体" w:cs="宋体"/>
                <w:color w:val="auto"/>
              </w:rPr>
              <w:t>公共营养服务岗位</w:t>
            </w:r>
          </w:p>
        </w:tc>
      </w:tr>
    </w:tbl>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eastAsia" w:ascii="楷体_GB2312" w:hAnsi="楷体_GB2312" w:eastAsia="楷体_GB2312" w:cs="楷体_GB2312"/>
          <w:color w:val="auto"/>
          <w:sz w:val="28"/>
          <w:szCs w:val="28"/>
          <w:lang w:eastAsia="zh-CN"/>
        </w:rPr>
      </w:pPr>
      <w:bookmarkStart w:id="7" w:name="_Toc38299246"/>
      <w:bookmarkStart w:id="8" w:name="_Toc9981"/>
      <w:bookmarkStart w:id="9" w:name="_Toc38201833"/>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lang w:val="en-US" w:eastAsia="zh-CN"/>
        </w:rPr>
        <w:t>二</w:t>
      </w:r>
      <w:r>
        <w:rPr>
          <w:rFonts w:hint="eastAsia" w:ascii="楷体_GB2312" w:hAnsi="楷体_GB2312" w:eastAsia="楷体_GB2312" w:cs="楷体_GB2312"/>
          <w:color w:val="auto"/>
          <w:sz w:val="28"/>
          <w:szCs w:val="28"/>
          <w:lang w:eastAsia="zh-CN"/>
        </w:rPr>
        <w:t>）职业等级证书、行业企业标准和证书</w:t>
      </w:r>
      <w:bookmarkEnd w:id="7"/>
      <w:bookmarkEnd w:id="8"/>
      <w:bookmarkEnd w:id="9"/>
    </w:p>
    <w:p>
      <w:pPr>
        <w:pStyle w:val="82"/>
        <w:keepNext w:val="0"/>
        <w:keepLines w:val="0"/>
        <w:pageBreakBefore w:val="0"/>
        <w:widowControl w:val="0"/>
        <w:kinsoku/>
        <w:overflowPunct/>
        <w:topLinePunct w:val="0"/>
        <w:autoSpaceDE/>
        <w:autoSpaceDN/>
        <w:bidi w:val="0"/>
        <w:adjustRightInd/>
        <w:spacing w:line="560" w:lineRule="exact"/>
        <w:ind w:firstLine="560" w:firstLineChars="200"/>
        <w:textAlignment w:val="auto"/>
        <w:outlineLvl w:val="9"/>
        <w:rPr>
          <w:rFonts w:hint="eastAsia" w:ascii="仿宋_GB2312" w:hAnsi="仿宋_GB2312" w:eastAsia="仿宋_GB2312" w:cs="仿宋_GB2312"/>
          <w:b w:val="0"/>
          <w:color w:val="auto"/>
          <w:kern w:val="2"/>
          <w:sz w:val="28"/>
          <w:szCs w:val="28"/>
          <w:lang w:val="en-US" w:eastAsia="zh-CN" w:bidi="ar-SA"/>
        </w:rPr>
      </w:pPr>
      <w:bookmarkStart w:id="10" w:name="_Toc9012"/>
      <w:bookmarkStart w:id="11" w:name="_Toc93"/>
      <w:r>
        <w:rPr>
          <w:rFonts w:hint="eastAsia" w:ascii="仿宋_GB2312" w:hAnsi="仿宋_GB2312" w:eastAsia="仿宋_GB2312" w:cs="仿宋_GB2312"/>
          <w:b w:val="0"/>
          <w:color w:val="auto"/>
          <w:kern w:val="2"/>
          <w:sz w:val="28"/>
          <w:szCs w:val="28"/>
          <w:lang w:val="en-US" w:eastAsia="zh-CN" w:bidi="ar-SA"/>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考核发证部门</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等级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备注</w:t>
            </w:r>
          </w:p>
        </w:tc>
      </w:tr>
      <w:tr>
        <w:trPr>
          <w:trHeight w:val="427"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highlight w:val="none"/>
              </w:rPr>
              <w:t>全国英语等级考试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eastAsia="zh-CN"/>
              </w:rPr>
              <w:t>三</w:t>
            </w:r>
            <w:r>
              <w:rPr>
                <w:rFonts w:hint="eastAsia" w:asciiTheme="minorEastAsia" w:hAnsiTheme="minorEastAsia" w:eastAsiaTheme="minorEastAsia" w:cstheme="minorEastAsia"/>
                <w:color w:val="auto"/>
                <w:sz w:val="21"/>
                <w:szCs w:val="21"/>
                <w:highlight w:val="none"/>
                <w:lang w:val="en-US" w:eastAsia="zh-CN"/>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highlight w:val="yellow"/>
              </w:rPr>
            </w:pPr>
          </w:p>
        </w:tc>
      </w:tr>
      <w:tr>
        <w:trPr>
          <w:trHeight w:val="436"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普通话</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国家语言文字委员会</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cstheme="minorEastAsia"/>
                <w:color w:val="auto"/>
                <w:sz w:val="21"/>
                <w:szCs w:val="21"/>
                <w:lang w:eastAsia="zh-CN"/>
              </w:rPr>
              <w:t>三甲</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p>
        </w:tc>
      </w:tr>
      <w:tr>
        <w:trPr>
          <w:trHeight w:val="474" w:hRule="exact"/>
          <w:jc w:val="center"/>
        </w:trPr>
        <w:tc>
          <w:tcPr>
            <w:tcW w:w="813"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2190"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全国计算机等级考试</w:t>
            </w:r>
          </w:p>
        </w:tc>
        <w:tc>
          <w:tcPr>
            <w:tcW w:w="37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教育部考试中心</w:t>
            </w:r>
          </w:p>
        </w:tc>
        <w:tc>
          <w:tcPr>
            <w:tcW w:w="94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二</w:t>
            </w:r>
            <w:r>
              <w:rPr>
                <w:rFonts w:hint="eastAsia" w:asciiTheme="minorEastAsia" w:hAnsiTheme="minorEastAsia" w:eastAsiaTheme="minorEastAsia" w:cstheme="minorEastAsia"/>
                <w:color w:val="auto"/>
                <w:sz w:val="21"/>
                <w:szCs w:val="21"/>
              </w:rPr>
              <w:t>级</w:t>
            </w:r>
          </w:p>
        </w:tc>
        <w:tc>
          <w:tcPr>
            <w:tcW w:w="84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outlineLvl w:val="9"/>
              <w:rPr>
                <w:rFonts w:hint="eastAsia" w:asciiTheme="minorEastAsia" w:hAnsiTheme="minorEastAsia" w:eastAsiaTheme="minorEastAsia" w:cstheme="minorEastAsia"/>
                <w:color w:val="auto"/>
                <w:sz w:val="21"/>
                <w:szCs w:val="21"/>
              </w:rPr>
            </w:pPr>
          </w:p>
        </w:tc>
      </w:tr>
    </w:tbl>
    <w:p>
      <w:pPr>
        <w:pStyle w:val="82"/>
        <w:ind w:firstLine="560" w:firstLineChars="200"/>
        <w:outlineLvl w:val="9"/>
        <w:rPr>
          <w:rFonts w:hint="eastAsia" w:ascii="仿宋_GB2312" w:hAnsi="仿宋_GB2312" w:eastAsia="仿宋_GB2312" w:cs="仿宋_GB2312"/>
          <w:b w:val="0"/>
          <w:color w:val="auto"/>
          <w:kern w:val="2"/>
          <w:sz w:val="28"/>
          <w:szCs w:val="28"/>
          <w:lang w:val="en-US" w:eastAsia="zh-CN" w:bidi="ar-SA"/>
        </w:rPr>
      </w:pPr>
      <w:bookmarkStart w:id="12" w:name="_Toc32008"/>
      <w:bookmarkStart w:id="13" w:name="_Toc8164"/>
      <w:r>
        <w:rPr>
          <w:rFonts w:hint="eastAsia" w:ascii="仿宋_GB2312" w:hAnsi="仿宋_GB2312" w:eastAsia="仿宋_GB2312" w:cs="仿宋_GB2312"/>
          <w:b w:val="0"/>
          <w:color w:val="auto"/>
          <w:kern w:val="2"/>
          <w:sz w:val="28"/>
          <w:szCs w:val="28"/>
          <w:lang w:val="en-US" w:eastAsia="zh-CN" w:bidi="ar-SA"/>
        </w:rPr>
        <w:t>2.本专业职业资格证书</w:t>
      </w:r>
      <w:bookmarkEnd w:id="12"/>
      <w:bookmarkEnd w:id="13"/>
      <w:r>
        <w:rPr>
          <w:rFonts w:hint="eastAsia" w:ascii="仿宋_GB2312" w:hAnsi="仿宋_GB2312" w:eastAsia="仿宋_GB2312" w:cs="仿宋_GB2312"/>
          <w:b w:val="0"/>
          <w:color w:val="auto"/>
          <w:kern w:val="2"/>
          <w:sz w:val="28"/>
          <w:szCs w:val="28"/>
          <w:lang w:val="en-US" w:eastAsia="zh-CN" w:bidi="ar-SA"/>
        </w:rPr>
        <w:t>（包括1+X证书）</w:t>
      </w:r>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105" w:leftChars="50"/>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等级</w:t>
            </w:r>
          </w:p>
        </w:tc>
        <w:tc>
          <w:tcPr>
            <w:tcW w:w="99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备注</w:t>
            </w:r>
          </w:p>
        </w:tc>
      </w:tr>
      <w:tr>
        <w:trPr>
          <w:trHeight w:val="137" w:hRule="atLeast"/>
          <w:jc w:val="center"/>
        </w:trPr>
        <w:tc>
          <w:tcPr>
            <w:tcW w:w="846" w:type="dxa"/>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91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rPr>
              <w:t>农产品食品检验员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农业、粮食行业技能鉴定机构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rPr>
              <w:t>食品安全管理（质量管理）体系内部审核员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lang w:val="en-US" w:eastAsia="zh-CN"/>
              </w:rPr>
              <w:t>食品合规管理职业技能等级证书</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9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leftChars="0" w:right="0" w:rightChars="0"/>
              <w:jc w:val="center"/>
              <w:textAlignment w:val="auto"/>
              <w:outlineLvl w:val="9"/>
              <w:rPr>
                <w:rFonts w:hint="eastAsia" w:ascii="宋体" w:hAnsi="宋体" w:eastAsia="宋体" w:cs="宋体"/>
                <w:color w:val="auto"/>
                <w:sz w:val="21"/>
                <w:szCs w:val="21"/>
              </w:rPr>
            </w:pPr>
            <w:r>
              <w:rPr>
                <w:rFonts w:hint="eastAsia" w:ascii="宋体" w:hAnsi="宋体"/>
                <w:color w:val="auto"/>
                <w:sz w:val="24"/>
                <w:lang w:eastAsia="zh-CN"/>
              </w:rPr>
              <w:t>可食食品快速检验员</w:t>
            </w:r>
          </w:p>
        </w:tc>
        <w:tc>
          <w:tcPr>
            <w:tcW w:w="323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rPr>
              <w:t>轻工行业技能鉴定机构</w:t>
            </w:r>
          </w:p>
        </w:tc>
        <w:tc>
          <w:tcPr>
            <w:tcW w:w="15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360" w:lineRule="auto"/>
              <w:ind w:left="0" w:leftChars="0" w:right="0" w:rightChars="0"/>
              <w:jc w:val="center"/>
              <w:outlineLvl w:val="9"/>
              <w:rPr>
                <w:rFonts w:hint="eastAsia" w:ascii="宋体" w:hAnsi="宋体" w:eastAsia="宋体" w:cs="宋体"/>
                <w:color w:val="auto"/>
                <w:sz w:val="21"/>
                <w:szCs w:val="21"/>
              </w:rPr>
            </w:pPr>
            <w:r>
              <w:rPr>
                <w:rFonts w:hint="eastAsia" w:ascii="宋体" w:hAnsi="宋体"/>
                <w:color w:val="auto"/>
                <w:sz w:val="24"/>
                <w:lang w:eastAsia="zh-CN"/>
              </w:rPr>
              <w:t>初级或</w:t>
            </w:r>
            <w:r>
              <w:rPr>
                <w:rFonts w:hint="eastAsia" w:ascii="宋体" w:hAnsi="宋体"/>
                <w:color w:val="auto"/>
                <w:sz w:val="24"/>
              </w:rPr>
              <w:t>中</w:t>
            </w:r>
            <w:r>
              <w:rPr>
                <w:rFonts w:hint="eastAsia" w:ascii="宋体" w:hAnsi="宋体"/>
                <w:color w:val="auto"/>
                <w:sz w:val="24"/>
                <w:lang w:eastAsia="zh-CN"/>
              </w:rPr>
              <w:t>级</w:t>
            </w:r>
          </w:p>
        </w:tc>
        <w:tc>
          <w:tcPr>
            <w:tcW w:w="995" w:type="dxa"/>
            <w:tcBorders>
              <w:top w:val="single" w:color="auto" w:sz="4" w:space="0"/>
              <w:left w:val="single" w:color="auto" w:sz="4" w:space="0"/>
              <w:bottom w:val="single" w:color="auto" w:sz="4" w:space="0"/>
              <w:right w:val="single" w:color="auto" w:sz="4" w:space="0"/>
            </w:tcBorders>
            <w:vAlign w:val="bottom"/>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auto"/>
                <w:sz w:val="21"/>
                <w:szCs w:val="21"/>
              </w:rPr>
            </w:pPr>
          </w:p>
        </w:tc>
      </w:tr>
    </w:tbl>
    <w:p>
      <w:pPr>
        <w:snapToGrid w:val="0"/>
        <w:spacing w:line="360" w:lineRule="auto"/>
        <w:outlineLvl w:val="9"/>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（说明：学生毕业应至少获得一种通用证书和</w:t>
      </w:r>
      <w:r>
        <w:rPr>
          <w:rFonts w:hint="eastAsia" w:ascii="仿宋_GB2312" w:hAnsi="仿宋_GB2312" w:eastAsia="仿宋_GB2312" w:cs="仿宋_GB2312"/>
          <w:color w:val="auto"/>
          <w:sz w:val="24"/>
          <w:szCs w:val="24"/>
          <w:lang w:eastAsia="zh-CN"/>
        </w:rPr>
        <w:t>一种</w:t>
      </w:r>
      <w:r>
        <w:rPr>
          <w:rFonts w:hint="eastAsia" w:ascii="仿宋_GB2312" w:hAnsi="仿宋_GB2312" w:eastAsia="仿宋_GB2312" w:cs="仿宋_GB2312"/>
          <w:color w:val="auto"/>
          <w:sz w:val="24"/>
          <w:szCs w:val="24"/>
        </w:rPr>
        <w:t>专业职业资格证书。）</w: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default" w:ascii="楷体_GB2312" w:hAnsi="楷体_GB2312" w:eastAsia="楷体_GB2312" w:cs="楷体_GB2312"/>
          <w:color w:val="auto"/>
          <w:sz w:val="28"/>
          <w:szCs w:val="28"/>
          <w:lang w:val="en-US" w:eastAsia="zh-CN"/>
        </w:rPr>
      </w:pPr>
      <w:bookmarkStart w:id="14" w:name="_Toc24781"/>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lang w:val="en-US" w:eastAsia="zh-CN"/>
        </w:rPr>
        <w:t>三</w:t>
      </w:r>
      <w:r>
        <w:rPr>
          <w:rFonts w:hint="eastAsia" w:ascii="楷体_GB2312" w:hAnsi="楷体_GB2312" w:eastAsia="楷体_GB2312" w:cs="楷体_GB2312"/>
          <w:color w:val="auto"/>
          <w:sz w:val="28"/>
          <w:szCs w:val="28"/>
          <w:lang w:eastAsia="zh-CN"/>
        </w:rPr>
        <w:t>）职业</w:t>
      </w:r>
      <w:r>
        <w:rPr>
          <w:rFonts w:hint="eastAsia" w:ascii="楷体_GB2312" w:hAnsi="楷体_GB2312" w:eastAsia="楷体_GB2312" w:cs="楷体_GB2312"/>
          <w:color w:val="auto"/>
          <w:sz w:val="28"/>
          <w:szCs w:val="28"/>
          <w:lang w:val="en-US" w:eastAsia="zh-CN"/>
        </w:rPr>
        <w:t>生涯发展路径</w:t>
      </w:r>
      <w:bookmarkEnd w:id="14"/>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r>
        <w:rPr>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3360;v-text-anchor:middle;mso-width-relative:page;mso-height-relative:page;" filled="f" stroked="t" coordsize="21600,21600" o:gfxdata="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BYAAABkcnMvUEsBAhQAFAAAAAgAh07iQGu+nTnYAAAACgEAAA8AAAAAAAAAAQAgAAAAOAAA&#10;AGRycy9kb3ducmV2LnhtbFBLAQIUABQAAAAIAIdO4kAuKAxUZAIAAMIEAAAOAAAAAAAAAAEAIAAA&#10;AD0BAABkcnMvZTJvRG9jLnhtbFBLBQYAAAAABgAGAFkBAAATBg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发展岗位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（工程师）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（管理者）</w:t>
                      </w:r>
                    </w:p>
                  </w:txbxContent>
                </v:textbox>
              </v:rect>
            </w:pict>
          </mc:Fallback>
        </mc:AlternateContent>
      </w:r>
      <w:r>
        <w:rPr>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（车间主任）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（品管主任）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（生产经理）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1312;v-text-anchor:middle;mso-width-relative:page;mso-height-relative:page;" filled="f" stroked="t" coordsize="21600,21600" o:gfxdata="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BYAAABkcnMvUEsBAhQAFAAAAAgAh07iQEaYKH7ZAAAACgEAAA8AAAAAAAAAAQAgAAAAOAAA&#10;AGRycy9kb3ducmV2LnhtbFBLAQIUABQAAAAIAIdO4kD2Lb8AYwIAAMIEAAAOAAAAAAAAAAEAIAAA&#10;AD4BAABkcnMvZTJvRG9jLnhtbFBLBQYAAAAABgAGAFkBAAATBg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目标岗位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（车间主任）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（品管主任）</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2060"/>
                          <w:sz w:val="24"/>
                          <w:szCs w:val="24"/>
                          <w:lang w:val="en-US" w:eastAsia="zh-CN"/>
                        </w:rPr>
                      </w:pPr>
                      <w:r>
                        <w:rPr>
                          <w:rFonts w:hint="eastAsia"/>
                          <w:color w:val="000000" w:themeColor="text1"/>
                          <w:sz w:val="24"/>
                          <w:szCs w:val="24"/>
                          <w:lang w:val="en-US" w:eastAsia="zh-CN"/>
                          <w14:textFill>
                            <w14:solidFill>
                              <w14:schemeClr w14:val="tx1"/>
                            </w14:solidFill>
                          </w14:textFill>
                        </w:rPr>
                        <w:t>（生产经理）</w:t>
                      </w:r>
                    </w:p>
                  </w:txbxContent>
                </v:textbox>
              </v:rect>
            </w:pict>
          </mc:Fallback>
        </mc:AlternateContent>
      </w:r>
      <w:r>
        <w:rPr>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（质检员）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（化验员）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（生产操作工）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60288;v-text-anchor:middle;mso-width-relative:page;mso-height-relative:page;" filled="f" stroked="t" coordsize="21600,21600" o:gfxdata="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BYAAABkcnMvUEsBAhQAFAAAAAgAh07iQPWS5SvYAAAACQEAAA8AAAAA&#10;AAAAAQAgAAAAOAAAAGRycy9kb3ducmV2LnhtbFBLAQIUABQAAAAIAIdO4kD0UVjwcAIAAM4EAAAO&#10;AAAAAAAAAAEAIAAAAD0BAABkcnMvZTJvRG9jLnhtbFBLBQYAAAAABgAGAFkBAAAfBgAAAAA=&#10;">
                <v:fill on="f" focussize="0,0"/>
                <v:stroke weight="1pt" color="#000000 [3213]"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初始岗位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（质检员）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（化验员）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（生产操作工）</w:t>
                      </w:r>
                    </w:p>
                  </w:txbxContent>
                </v:textbox>
              </v:rect>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r>
        <w:rPr>
          <w:color w:val="auto"/>
          <w:sz w:val="28"/>
          <w:szCs w:val="28"/>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6432;v-text-anchor:middle;mso-width-relative:page;mso-height-relative:page;" filled="f" stroked="t" coordsize="21600,21600" o:gfxdata="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WAAAAZHJzL1BLAQIUABQAAAAIAIdO4kAB+u562QAAAAkBAAAPAAAAAAAAAAEAIAAAADgA&#10;AABkcnMvZG93bnJldi54bWxQSwECFAAUAAAACACHTuJA7HSfYWQCAAC6BAAADgAAAAAAAAABACAA&#10;AAA+AQAAZHJzL2Uyb0RvYy54bWxQSwUGAAAAAAYABgBZAQAAFAYAAAAA&#10;" adj="18595">
                <v:fill on="f" focussize="0,0"/>
                <v:stroke color="#000000 [3213]" joinstyle="round"/>
                <v:imagedata o:title=""/>
                <o:lock v:ext="edit" aspectratio="f"/>
              </v:shape>
            </w:pict>
          </mc:Fallback>
        </mc:AlternateContent>
      </w:r>
      <w:r>
        <w:rPr>
          <w:color w:val="auto"/>
          <w:sz w:val="28"/>
          <w:szCs w:val="28"/>
        </w:rPr>
        <mc:AlternateContent>
          <mc:Choice Requires="wps">
            <w:drawing>
              <wp:anchor distT="0" distB="0" distL="114300" distR="114300" simplePos="0" relativeHeight="251664384"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4384;v-text-anchor:middle;mso-width-relative:page;mso-height-relative:page;" filled="f" stroked="t" coordsize="21600,21600" o:gfxdata="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WAAAAZHJzL1BLAQIUABQAAAAIAIdO4kBgzCvU2wAAAAkBAAAP&#10;AAAAAAAAAAEAIAAAADgAAABkcnMvZG93bnJldi54bWxQSwECFAAUAAAACACHTuJAK1ADd3ECAADG&#10;BAAADgAAAAAAAAABACAAAABAAQAAZHJzL2Uyb0RvYy54bWxQSwUGAAAAAAYABgBZAQAAIwYAAAAA&#10;" adj="18173">
                <v:fill on="f" focussize="0,0"/>
                <v:stroke color="#000000 [3213]" joinstyle="round"/>
                <v:imagedata o:title=""/>
                <o:lock v:ext="edit" aspectratio="f"/>
              </v:shape>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pacing w:line="480" w:lineRule="exact"/>
        <w:ind w:firstLine="560" w:firstLineChars="200"/>
        <w:jc w:val="left"/>
        <w:textAlignment w:val="auto"/>
        <w:outlineLvl w:val="0"/>
        <w:rPr>
          <w:rFonts w:hint="eastAsia" w:ascii="黑体" w:hAnsi="黑体" w:eastAsia="黑体" w:cs="黑体"/>
          <w:b w:val="0"/>
          <w:bCs/>
          <w:color w:val="auto"/>
          <w:sz w:val="28"/>
          <w:szCs w:val="28"/>
          <w:lang w:val="en-US" w:eastAsia="zh-CN"/>
        </w:rPr>
      </w:pPr>
      <w:bookmarkStart w:id="15" w:name="_Toc7860"/>
      <w:r>
        <w:rPr>
          <w:rFonts w:hint="eastAsia" w:ascii="黑体" w:hAnsi="黑体" w:eastAsia="黑体" w:cs="黑体"/>
          <w:b w:val="0"/>
          <w:bCs/>
          <w:color w:val="auto"/>
          <w:sz w:val="28"/>
          <w:szCs w:val="28"/>
          <w:lang w:val="en-US" w:eastAsia="zh-CN"/>
        </w:rPr>
        <w:t>五、培养目标与规格</w:t>
      </w:r>
      <w:bookmarkEnd w:id="15"/>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_GB2312" w:hAnsi="楷体_GB2312" w:eastAsia="楷体_GB2312" w:cs="楷体_GB2312"/>
          <w:b w:val="0"/>
          <w:bCs/>
          <w:color w:val="auto"/>
          <w:sz w:val="28"/>
          <w:szCs w:val="28"/>
        </w:rPr>
      </w:pPr>
      <w:bookmarkStart w:id="16" w:name="_Toc31453"/>
      <w:bookmarkStart w:id="17" w:name="_Toc38201834"/>
      <w:bookmarkStart w:id="18" w:name="_Toc38299247"/>
      <w:bookmarkStart w:id="19" w:name="_Toc38299250"/>
      <w:bookmarkStart w:id="20" w:name="_Toc38201837"/>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一</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培养目标</w:t>
      </w:r>
      <w:bookmarkEnd w:id="16"/>
      <w:bookmarkEnd w:id="17"/>
      <w:bookmarkEnd w:id="18"/>
    </w:p>
    <w:p>
      <w:pPr>
        <w:keepNext w:val="0"/>
        <w:keepLines w:val="0"/>
        <w:pageBreakBefore w:val="0"/>
        <w:widowControl/>
        <w:kinsoku/>
        <w:overflowPunct/>
        <w:topLinePunct w:val="0"/>
        <w:autoSpaceDE/>
        <w:autoSpaceDN/>
        <w:bidi w:val="0"/>
        <w:adjustRightInd/>
        <w:spacing w:line="480" w:lineRule="exact"/>
        <w:ind w:firstLine="560" w:firstLineChars="200"/>
        <w:jc w:val="left"/>
        <w:textAlignment w:val="auto"/>
        <w:outlineLvl w:val="9"/>
        <w:rPr>
          <w:rFonts w:hint="default" w:ascii="仿宋_GB2312" w:hAnsi="仿宋_GB2312" w:eastAsia="仿宋_GB2312" w:cs="仿宋_GB2312"/>
          <w:color w:val="auto"/>
          <w:kern w:val="0"/>
          <w:sz w:val="28"/>
          <w:szCs w:val="28"/>
          <w:lang w:val="en-US" w:eastAsia="zh-CN"/>
        </w:rPr>
      </w:pPr>
      <w:bookmarkStart w:id="21" w:name="_Toc38299248"/>
      <w:bookmarkStart w:id="22" w:name="_Toc38201835"/>
      <w:r>
        <w:rPr>
          <w:rFonts w:hint="eastAsia" w:ascii="仿宋_GB2312" w:hAnsi="仿宋_GB2312" w:eastAsia="仿宋_GB2312" w:cs="仿宋_GB2312"/>
          <w:color w:val="auto"/>
          <w:kern w:val="0"/>
          <w:sz w:val="28"/>
          <w:szCs w:val="28"/>
          <w:lang w:val="en-US" w:eastAsia="zh-CN"/>
        </w:rPr>
        <w:t>本专业培养理想信念坚定，德、智、体、美、劳全面发展，具有一定的科学文化水平，良好的人文素养、职业道德和</w:t>
      </w:r>
      <w:r>
        <w:rPr>
          <w:rFonts w:hint="eastAsia" w:ascii="仿宋_GB2312" w:hAnsi="仿宋_GB2312" w:eastAsia="仿宋_GB2312" w:cs="仿宋_GB2312"/>
          <w:color w:val="auto"/>
          <w:kern w:val="0"/>
          <w:sz w:val="28"/>
          <w:szCs w:val="28"/>
          <w:highlight w:val="none"/>
          <w:lang w:val="en-US" w:eastAsia="zh-CN"/>
        </w:rPr>
        <w:t>创新精神，</w:t>
      </w:r>
      <w:r>
        <w:rPr>
          <w:rFonts w:hint="eastAsia" w:ascii="仿宋_GB2312" w:hAnsi="仿宋_GB2312" w:eastAsia="仿宋_GB2312" w:cs="仿宋_GB2312"/>
          <w:color w:val="auto"/>
          <w:kern w:val="0"/>
          <w:sz w:val="28"/>
          <w:szCs w:val="28"/>
          <w:lang w:val="en-US" w:eastAsia="zh-CN"/>
        </w:rPr>
        <w:t>精益求精的工匠精神，较强的就业能力和可持续发展的能力，掌握本专业知识和技术技能，面向</w:t>
      </w:r>
      <w:r>
        <w:rPr>
          <w:rFonts w:hint="eastAsia" w:ascii="仿宋_GB2312" w:hAnsi="仿宋_GB2312" w:eastAsia="仿宋_GB2312" w:cs="仿宋_GB2312"/>
          <w:color w:val="auto"/>
          <w:kern w:val="0"/>
          <w:sz w:val="28"/>
          <w:szCs w:val="28"/>
          <w:lang w:val="en-US" w:eastAsia="zh-Hans"/>
        </w:rPr>
        <w:t>食品检验管理</w:t>
      </w:r>
      <w:r>
        <w:rPr>
          <w:rFonts w:hint="eastAsia" w:ascii="仿宋_GB2312" w:hAnsi="仿宋_GB2312" w:eastAsia="仿宋_GB2312" w:cs="仿宋_GB2312"/>
          <w:color w:val="auto"/>
          <w:kern w:val="0"/>
          <w:sz w:val="28"/>
          <w:szCs w:val="28"/>
          <w:lang w:val="en-US" w:eastAsia="zh-CN"/>
        </w:rPr>
        <w:t>职业群（或技术能力领域），能够从事</w:t>
      </w:r>
      <w:r>
        <w:rPr>
          <w:rFonts w:hint="eastAsia" w:ascii="仿宋_GB2312" w:hAnsi="仿宋_GB2312" w:eastAsia="仿宋_GB2312" w:cs="仿宋_GB2312"/>
          <w:color w:val="auto"/>
          <w:kern w:val="0"/>
          <w:sz w:val="28"/>
          <w:szCs w:val="28"/>
          <w:lang w:val="en-US" w:eastAsia="zh-Hans"/>
        </w:rPr>
        <w:t>食品检验</w:t>
      </w:r>
      <w:r>
        <w:rPr>
          <w:rFonts w:hint="default" w:ascii="仿宋_GB2312" w:hAnsi="仿宋_GB2312" w:eastAsia="仿宋_GB2312" w:cs="仿宋_GB2312"/>
          <w:color w:val="auto"/>
          <w:kern w:val="0"/>
          <w:sz w:val="28"/>
          <w:szCs w:val="28"/>
          <w:lang w:eastAsia="zh-Hans"/>
        </w:rPr>
        <w:t>、</w:t>
      </w:r>
      <w:r>
        <w:rPr>
          <w:rFonts w:hint="eastAsia" w:ascii="仿宋_GB2312" w:hAnsi="仿宋_GB2312" w:eastAsia="仿宋_GB2312" w:cs="仿宋_GB2312"/>
          <w:color w:val="auto"/>
          <w:kern w:val="0"/>
          <w:sz w:val="28"/>
          <w:szCs w:val="28"/>
          <w:lang w:val="en-US" w:eastAsia="zh-Hans"/>
        </w:rPr>
        <w:t>质量管理</w:t>
      </w:r>
      <w:r>
        <w:rPr>
          <w:rFonts w:hint="eastAsia" w:ascii="仿宋_GB2312" w:hAnsi="仿宋_GB2312" w:eastAsia="仿宋_GB2312" w:cs="仿宋_GB2312"/>
          <w:color w:val="auto"/>
          <w:kern w:val="0"/>
          <w:sz w:val="28"/>
          <w:szCs w:val="28"/>
          <w:lang w:val="en-US" w:eastAsia="zh-CN"/>
        </w:rPr>
        <w:t>等工作，具有职业发展能力的高素质技术技能人才。</w:t>
      </w:r>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 w:hAnsi="楷体" w:eastAsia="楷体" w:cs="楷体"/>
          <w:b w:val="0"/>
          <w:bCs/>
          <w:color w:val="auto"/>
          <w:sz w:val="28"/>
          <w:szCs w:val="28"/>
        </w:rPr>
      </w:pPr>
      <w:bookmarkStart w:id="23" w:name="_Toc20435"/>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lang w:val="en-US" w:eastAsia="zh-CN"/>
        </w:rPr>
        <w:t>二</w:t>
      </w:r>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rPr>
        <w:t>培养规格</w:t>
      </w:r>
      <w:bookmarkEnd w:id="21"/>
      <w:bookmarkEnd w:id="22"/>
      <w:bookmarkEnd w:id="23"/>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本专业毕业生应在素质、知识和能力等方面达到以下要求。</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基本素质</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1</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政治思想素质：</w:t>
      </w:r>
      <w:r>
        <w:rPr>
          <w:rFonts w:hint="eastAsia" w:ascii="仿宋_GB2312" w:hAnsi="仿宋_GB2312" w:eastAsia="仿宋_GB2312" w:cs="仿宋_GB2312"/>
          <w:color w:val="auto"/>
          <w:sz w:val="28"/>
          <w:szCs w:val="28"/>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lang w:val="en-US" w:eastAsia="zh-CN"/>
        </w:rPr>
        <w:t>2</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文化素质：</w:t>
      </w:r>
      <w:r>
        <w:rPr>
          <w:rFonts w:hint="eastAsia" w:ascii="仿宋_GB2312" w:hAnsi="仿宋_GB2312" w:eastAsia="仿宋_GB2312" w:cs="仿宋_GB2312"/>
          <w:color w:val="auto"/>
          <w:sz w:val="28"/>
          <w:szCs w:val="28"/>
        </w:rPr>
        <w:t>具有较为宽阔的视野，文理交融。具有一定的科学思维和科学探索精神，</w:t>
      </w:r>
      <w:r>
        <w:rPr>
          <w:rFonts w:hint="eastAsia" w:ascii="仿宋_GB2312" w:hAnsi="仿宋_GB2312" w:eastAsia="仿宋_GB2312" w:cs="仿宋_GB2312"/>
          <w:color w:val="auto"/>
          <w:sz w:val="28"/>
          <w:szCs w:val="28"/>
          <w:lang w:eastAsia="zh-CN"/>
        </w:rPr>
        <w:t>具备一定的文化素养和文学功底，</w:t>
      </w:r>
      <w:r>
        <w:rPr>
          <w:rFonts w:hint="eastAsia" w:ascii="仿宋_GB2312" w:hAnsi="仿宋_GB2312" w:eastAsia="仿宋_GB2312" w:cs="仿宋_GB2312"/>
          <w:color w:val="auto"/>
          <w:sz w:val="28"/>
          <w:szCs w:val="28"/>
        </w:rPr>
        <w:t>具备健康、高雅的审美情趣和正确的审美观点、较强的审美能力。</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lang w:val="en-US" w:eastAsia="zh-CN"/>
        </w:rPr>
        <w:t>3</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身体和心理素质：</w:t>
      </w:r>
      <w:r>
        <w:rPr>
          <w:rFonts w:hint="eastAsia" w:ascii="仿宋_GB2312" w:hAnsi="仿宋_GB2312" w:eastAsia="仿宋_GB2312" w:cs="仿宋_GB2312"/>
          <w:color w:val="auto"/>
          <w:sz w:val="28"/>
          <w:szCs w:val="28"/>
        </w:rPr>
        <w:t>具有健康的体魄、</w:t>
      </w:r>
      <w:r>
        <w:rPr>
          <w:rFonts w:hint="eastAsia" w:ascii="仿宋_GB2312" w:hAnsi="仿宋_GB2312" w:eastAsia="仿宋_GB2312" w:cs="仿宋_GB2312"/>
          <w:color w:val="auto"/>
          <w:sz w:val="28"/>
          <w:szCs w:val="28"/>
          <w:lang w:eastAsia="zh-CN"/>
        </w:rPr>
        <w:t>心理</w:t>
      </w:r>
      <w:r>
        <w:rPr>
          <w:rFonts w:hint="eastAsia" w:ascii="仿宋_GB2312" w:hAnsi="仿宋_GB2312" w:eastAsia="仿宋_GB2312" w:cs="仿宋_GB2312"/>
          <w:color w:val="auto"/>
          <w:sz w:val="28"/>
          <w:szCs w:val="28"/>
        </w:rPr>
        <w:t>和健全的人格，养成良好的健身与卫生习惯，以及良好的行为习惯。</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lang w:val="en-US" w:eastAsia="zh-CN"/>
        </w:rPr>
        <w:t>4</w:t>
      </w:r>
      <w:r>
        <w:rPr>
          <w:rFonts w:hint="eastAsia" w:ascii="仿宋_GB2312" w:hAnsi="仿宋_GB2312" w:eastAsia="仿宋_GB2312" w:cs="仿宋_GB2312"/>
          <w:b w:val="0"/>
          <w:bCs/>
          <w:color w:val="auto"/>
          <w:sz w:val="28"/>
          <w:szCs w:val="28"/>
          <w:lang w:eastAsia="zh-CN"/>
        </w:rPr>
        <w:t>）</w:t>
      </w:r>
      <w:r>
        <w:rPr>
          <w:rFonts w:hint="eastAsia" w:ascii="仿宋_GB2312" w:hAnsi="仿宋_GB2312" w:eastAsia="仿宋_GB2312" w:cs="仿宋_GB2312"/>
          <w:b w:val="0"/>
          <w:bCs/>
          <w:color w:val="auto"/>
          <w:sz w:val="28"/>
          <w:szCs w:val="28"/>
        </w:rPr>
        <w:t>专业素质：</w:t>
      </w:r>
      <w:r>
        <w:rPr>
          <w:rFonts w:hint="eastAsia" w:ascii="仿宋_GB2312" w:hAnsi="仿宋_GB2312" w:eastAsia="仿宋_GB2312" w:cs="仿宋_GB2312"/>
          <w:color w:val="auto"/>
          <w:sz w:val="28"/>
          <w:szCs w:val="28"/>
        </w:rPr>
        <w:t>具有良好的职业道德和敬业精神，做到吃苦耐劳、踏实肯干。树立诚实守信意识和责任意识，有良好的社会责任感和使命感。能够严格遵守职业规范及操作规程，具有较强的安全和环保意识。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知识要求</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掌握必备的思想政治理论、科学文化基础知识和中华优秀传统文化知识。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熟悉与本专业相关的法律法规以及环境保护、安全消防等知识。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default" w:ascii="仿宋_GB2312" w:hAnsi="仿宋_GB2312" w:eastAsia="仿宋_GB2312" w:cs="仿宋_GB2312"/>
          <w:color w:val="auto"/>
          <w:sz w:val="28"/>
          <w:szCs w:val="28"/>
          <w:lang w:eastAsia="zh-CN"/>
        </w:rPr>
        <w:t>（3）</w:t>
      </w:r>
      <w:r>
        <w:rPr>
          <w:rFonts w:hint="eastAsia" w:ascii="仿宋_GB2312" w:hAnsi="仿宋_GB2312" w:eastAsia="仿宋_GB2312" w:cs="仿宋_GB2312"/>
          <w:color w:val="auto"/>
          <w:sz w:val="28"/>
          <w:szCs w:val="28"/>
          <w:lang w:eastAsia="zh-CN"/>
        </w:rPr>
        <w:t>具有分析化学、生物化学、食品微生物、检验仪器维护基本知识。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4</w:t>
      </w:r>
      <w:r>
        <w:rPr>
          <w:rFonts w:hint="eastAsia" w:ascii="仿宋_GB2312" w:hAnsi="仿宋_GB2312" w:eastAsia="仿宋_GB2312" w:cs="仿宋_GB2312"/>
          <w:color w:val="auto"/>
          <w:sz w:val="28"/>
          <w:szCs w:val="28"/>
          <w:lang w:eastAsia="zh-CN"/>
        </w:rPr>
        <w:t>）掌握食品的理化检验、微生物检验和感官检验的基本理论知识。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5</w:t>
      </w:r>
      <w:r>
        <w:rPr>
          <w:rFonts w:hint="eastAsia" w:ascii="仿宋_GB2312" w:hAnsi="仿宋_GB2312" w:eastAsia="仿宋_GB2312" w:cs="仿宋_GB2312"/>
          <w:color w:val="auto"/>
          <w:sz w:val="28"/>
          <w:szCs w:val="28"/>
          <w:lang w:eastAsia="zh-CN"/>
        </w:rPr>
        <w:t>）掌握食品营养与健康的基本理论知识。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6</w:t>
      </w:r>
      <w:r>
        <w:rPr>
          <w:rFonts w:hint="eastAsia" w:ascii="仿宋_GB2312" w:hAnsi="仿宋_GB2312" w:eastAsia="仿宋_GB2312" w:cs="仿宋_GB2312"/>
          <w:color w:val="auto"/>
          <w:sz w:val="28"/>
          <w:szCs w:val="28"/>
          <w:lang w:eastAsia="zh-CN"/>
        </w:rPr>
        <w:t>）具有食品生产、储运、保藏、市场流通经营的基本知识。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7</w:t>
      </w:r>
      <w:r>
        <w:rPr>
          <w:rFonts w:hint="eastAsia" w:ascii="仿宋_GB2312" w:hAnsi="仿宋_GB2312" w:eastAsia="仿宋_GB2312" w:cs="仿宋_GB2312"/>
          <w:color w:val="auto"/>
          <w:sz w:val="28"/>
          <w:szCs w:val="28"/>
          <w:lang w:eastAsia="zh-CN"/>
        </w:rPr>
        <w:t>）熟悉食品安全法规与标准，认证，掌握食品安全与质量控制的相关专业知识。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8</w:t>
      </w:r>
      <w:r>
        <w:rPr>
          <w:rFonts w:hint="eastAsia" w:ascii="仿宋_GB2312" w:hAnsi="仿宋_GB2312" w:eastAsia="仿宋_GB2312" w:cs="仿宋_GB2312"/>
          <w:color w:val="auto"/>
          <w:sz w:val="28"/>
          <w:szCs w:val="28"/>
          <w:lang w:eastAsia="zh-CN"/>
        </w:rPr>
        <w:t>）了解食品行业发展动态，具有食品企业经营运作的相关管理知识，如食品行业在电商经营及物流管理等方面的知识。</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9</w:t>
      </w:r>
      <w:r>
        <w:rPr>
          <w:rFonts w:hint="eastAsia" w:ascii="仿宋_GB2312" w:hAnsi="仿宋_GB2312" w:eastAsia="仿宋_GB2312" w:cs="仿宋_GB2312"/>
          <w:color w:val="auto"/>
          <w:sz w:val="28"/>
          <w:szCs w:val="28"/>
          <w:lang w:eastAsia="zh-CN"/>
        </w:rPr>
        <w:t>）具有本专业先进的和面向现代人才市场需求的科学知识。</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3.</w:t>
      </w:r>
      <w:r>
        <w:rPr>
          <w:rFonts w:hint="eastAsia" w:ascii="仿宋_GB2312" w:hAnsi="仿宋_GB2312" w:eastAsia="仿宋_GB2312" w:cs="仿宋_GB2312"/>
          <w:b/>
          <w:color w:val="auto"/>
          <w:sz w:val="28"/>
          <w:szCs w:val="28"/>
        </w:rPr>
        <w:t>能力要求</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具有开展理化分析、微生物无菌操作的能力；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具有熟练使用、检查和维护常用分析检测仪器设备的能力；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3</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具有依据食品安全标准和相关法律法规开展食品和食用农产品检验检测工作的能力；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4</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具有对检验检测实验室进行安全管理和内部质量控制，协助实验室完成认证认可工作的能力；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5</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具有进行食品加工安全风险分析和现场品控管理的能力；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6</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具有正确理解并执行质量管理体系和食品安全管理体系，协助构建、完善、监督、检查和指导食品质量安全管理制度体系的能力；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7</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具有依据绿色生产、环境保护、安全防护等相关政策要求从事职业活动的能力；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8</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具有适应食品检验检测产业数字化发展需求的数字技术和信息技术的应用能力；</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560" w:firstLineChars="200"/>
        <w:textAlignment w:val="auto"/>
        <w:outlineLvl w:val="9"/>
        <w:rPr>
          <w:rFonts w:hint="eastAsia" w:ascii="仿宋_GB2312" w:hAnsi="仿宋_GB2312" w:eastAsia="仿宋_GB2312" w:cs="仿宋_GB2312"/>
          <w:color w:val="auto"/>
          <w:sz w:val="28"/>
          <w:szCs w:val="28"/>
          <w:lang w:val="en-US" w:eastAsia="zh-Hans"/>
        </w:rPr>
      </w:pPr>
      <w:r>
        <w:rPr>
          <w:rFonts w:hint="eastAsia" w:ascii="仿宋_GB2312" w:hAnsi="仿宋_GB2312" w:eastAsia="仿宋_GB2312" w:cs="仿宋_GB2312"/>
          <w:color w:val="auto"/>
          <w:sz w:val="28"/>
          <w:szCs w:val="28"/>
          <w:lang w:eastAsia="zh-CN"/>
        </w:rPr>
        <w:t>（</w:t>
      </w:r>
      <w:r>
        <w:rPr>
          <w:rFonts w:hint="default" w:ascii="仿宋_GB2312" w:hAnsi="仿宋_GB2312" w:eastAsia="仿宋_GB2312" w:cs="仿宋_GB2312"/>
          <w:color w:val="auto"/>
          <w:sz w:val="28"/>
          <w:szCs w:val="28"/>
          <w:lang w:eastAsia="zh-CN"/>
        </w:rPr>
        <w:t>9</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Hans"/>
        </w:rPr>
        <w:t>具有探究学习、终身学习和可持续发展的能力。</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4.</w:t>
      </w:r>
      <w:r>
        <w:rPr>
          <w:rFonts w:hint="eastAsia" w:ascii="仿宋_GB2312" w:hAnsi="仿宋_GB2312" w:eastAsia="仿宋_GB2312" w:cs="仿宋_GB2312"/>
          <w:b/>
          <w:color w:val="auto"/>
          <w:sz w:val="28"/>
          <w:szCs w:val="28"/>
        </w:rPr>
        <w:t>职业态度</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职业道德：增强学生的诚信品质、敬业精神、责任意识和遵纪守法意识，不谋私利、公道正派、廉洁自律、坚持原则。</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职业行为：严格执行相关</w:t>
      </w:r>
      <w:r>
        <w:rPr>
          <w:rFonts w:hint="eastAsia" w:ascii="仿宋_GB2312" w:hAnsi="仿宋_GB2312" w:eastAsia="仿宋_GB2312" w:cs="仿宋_GB2312"/>
          <w:color w:val="auto"/>
          <w:sz w:val="28"/>
          <w:szCs w:val="28"/>
          <w:lang w:val="en-US" w:eastAsia="zh-CN"/>
        </w:rPr>
        <w:t>职业岗位</w:t>
      </w:r>
      <w:r>
        <w:rPr>
          <w:rFonts w:hint="eastAsia" w:ascii="仿宋_GB2312" w:hAnsi="仿宋_GB2312" w:eastAsia="仿宋_GB2312" w:cs="仿宋_GB2312"/>
          <w:color w:val="auto"/>
          <w:sz w:val="28"/>
          <w:szCs w:val="28"/>
        </w:rPr>
        <w:t>标准和安全操作规程。</w:t>
      </w:r>
      <w:r>
        <w:rPr>
          <w:rFonts w:hint="eastAsia" w:ascii="仿宋_GB2312" w:hAnsi="仿宋_GB2312" w:eastAsia="仿宋_GB2312" w:cs="仿宋_GB2312"/>
          <w:color w:val="auto"/>
          <w:sz w:val="28"/>
          <w:szCs w:val="28"/>
          <w:lang w:val="en-US" w:eastAsia="zh-CN"/>
        </w:rPr>
        <w:t>能严格遵守企业相关管理制度，养成吃苦耐劳、乐于奉献的职业品质</w:t>
      </w:r>
      <w:r>
        <w:rPr>
          <w:rFonts w:hint="eastAsia" w:ascii="仿宋_GB2312" w:hAnsi="仿宋_GB2312" w:eastAsia="仿宋_GB2312" w:cs="仿宋_GB2312"/>
          <w:color w:val="auto"/>
          <w:sz w:val="28"/>
          <w:szCs w:val="28"/>
        </w:rPr>
        <w:t>。</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1"/>
        <w:rPr>
          <w:rFonts w:hint="eastAsia" w:ascii="楷体" w:hAnsi="楷体" w:eastAsia="楷体" w:cs="楷体"/>
          <w:b w:val="0"/>
          <w:bCs/>
          <w:color w:val="auto"/>
          <w:sz w:val="28"/>
          <w:szCs w:val="28"/>
        </w:rPr>
      </w:pPr>
      <w:bookmarkStart w:id="24" w:name="_Toc9617"/>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lang w:val="en-US" w:eastAsia="zh-CN"/>
        </w:rPr>
        <w:t>三</w:t>
      </w:r>
      <w:r>
        <w:rPr>
          <w:rFonts w:hint="eastAsia" w:ascii="楷体" w:hAnsi="楷体" w:eastAsia="楷体" w:cs="楷体"/>
          <w:b w:val="0"/>
          <w:bCs/>
          <w:color w:val="auto"/>
          <w:sz w:val="28"/>
          <w:szCs w:val="28"/>
          <w:lang w:eastAsia="zh-CN"/>
        </w:rPr>
        <w:t>）</w:t>
      </w:r>
      <w:r>
        <w:rPr>
          <w:rFonts w:hint="eastAsia" w:ascii="楷体" w:hAnsi="楷体" w:eastAsia="楷体" w:cs="楷体"/>
          <w:b w:val="0"/>
          <w:bCs/>
          <w:color w:val="auto"/>
          <w:sz w:val="28"/>
          <w:szCs w:val="28"/>
        </w:rPr>
        <w:t>创新创业能力的培养</w:t>
      </w:r>
      <w:bookmarkEnd w:id="24"/>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改革教育</w:t>
      </w:r>
      <w:r>
        <w:rPr>
          <w:rFonts w:hint="eastAsia" w:ascii="仿宋_GB2312" w:hAnsi="仿宋_GB2312" w:eastAsia="仿宋_GB2312" w:cs="仿宋_GB2312"/>
          <w:color w:val="auto"/>
          <w:sz w:val="28"/>
          <w:szCs w:val="28"/>
          <w:lang w:eastAsia="zh-CN"/>
        </w:rPr>
        <w:t>理念，</w:t>
      </w:r>
      <w:r>
        <w:rPr>
          <w:rFonts w:hint="eastAsia" w:ascii="仿宋_GB2312" w:hAnsi="仿宋_GB2312" w:eastAsia="仿宋_GB2312" w:cs="仿宋_GB2312"/>
          <w:color w:val="auto"/>
          <w:sz w:val="28"/>
          <w:szCs w:val="28"/>
        </w:rPr>
        <w:t>实现由就业型人才培养目标向创业型人才培养目标的转变。改</w:t>
      </w:r>
      <w:r>
        <w:rPr>
          <w:rFonts w:hint="eastAsia" w:ascii="仿宋_GB2312" w:hAnsi="仿宋_GB2312" w:eastAsia="仿宋_GB2312" w:cs="仿宋_GB2312"/>
          <w:color w:val="auto"/>
          <w:sz w:val="28"/>
          <w:szCs w:val="28"/>
          <w:lang w:eastAsia="zh-CN"/>
        </w:rPr>
        <w:t>进</w:t>
      </w:r>
      <w:r>
        <w:rPr>
          <w:rFonts w:hint="eastAsia" w:ascii="仿宋_GB2312" w:hAnsi="仿宋_GB2312" w:eastAsia="仿宋_GB2312" w:cs="仿宋_GB2312"/>
          <w:color w:val="auto"/>
          <w:sz w:val="28"/>
          <w:szCs w:val="28"/>
        </w:rPr>
        <w:t>教学方法，从以传授知识为中心转变为以培养学生创新能力为中心，以人为本，构建创新人才培养的教育模式。</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组织各类竞赛及学术讲座</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协调大学生的个性发展，促进大学生在创新创业方面得以充分发挥个人才能。</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ascii="宋体" w:hAnsi="宋体"/>
          <w:b/>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pStyle w:val="35"/>
        <w:keepNext w:val="0"/>
        <w:keepLines w:val="0"/>
        <w:pageBreakBefore w:val="0"/>
        <w:widowControl w:val="0"/>
        <w:kinsoku/>
        <w:wordWrap/>
        <w:overflowPunct/>
        <w:topLinePunct w:val="0"/>
        <w:autoSpaceDE/>
        <w:autoSpaceDN/>
        <w:bidi w:val="0"/>
        <w:adjustRightInd/>
        <w:snapToGrid w:val="0"/>
        <w:spacing w:line="520" w:lineRule="exact"/>
        <w:ind w:left="319" w:leftChars="152" w:firstLine="280" w:firstLineChars="100"/>
        <w:textAlignment w:val="auto"/>
        <w:outlineLvl w:val="0"/>
        <w:rPr>
          <w:rFonts w:hint="eastAsia" w:ascii="黑体" w:hAnsi="黑体" w:eastAsia="黑体" w:cs="黑体"/>
          <w:color w:val="auto"/>
          <w:sz w:val="28"/>
          <w:szCs w:val="28"/>
        </w:rPr>
      </w:pPr>
      <w:bookmarkStart w:id="25" w:name="_Toc13220"/>
      <w:r>
        <w:rPr>
          <w:rFonts w:hint="eastAsia" w:ascii="黑体" w:hAnsi="黑体" w:eastAsia="黑体" w:cs="黑体"/>
          <w:color w:val="auto"/>
          <w:sz w:val="28"/>
          <w:szCs w:val="28"/>
          <w:lang w:val="en-US" w:eastAsia="zh-CN"/>
        </w:rPr>
        <w:t>六、</w:t>
      </w:r>
      <w:r>
        <w:rPr>
          <w:rFonts w:hint="eastAsia" w:ascii="黑体" w:hAnsi="黑体" w:eastAsia="黑体" w:cs="黑体"/>
          <w:color w:val="auto"/>
          <w:sz w:val="28"/>
          <w:szCs w:val="28"/>
        </w:rPr>
        <w:t>课程设置及要求</w:t>
      </w:r>
      <w:bookmarkEnd w:id="19"/>
      <w:bookmarkEnd w:id="20"/>
      <w:bookmarkEnd w:id="25"/>
      <w:r>
        <w:rPr>
          <w:rFonts w:hint="eastAsia" w:ascii="黑体" w:hAnsi="黑体" w:eastAsia="黑体" w:cs="黑体"/>
          <w:color w:val="auto"/>
          <w:sz w:val="28"/>
          <w:szCs w:val="28"/>
        </w:rPr>
        <w:t xml:space="preserve"> </w:t>
      </w:r>
    </w:p>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auto"/>
          <w:sz w:val="28"/>
          <w:szCs w:val="28"/>
        </w:rPr>
      </w:pPr>
      <w:bookmarkStart w:id="26" w:name="_Toc29687"/>
      <w:bookmarkStart w:id="27" w:name="_Toc38299251"/>
      <w:bookmarkStart w:id="28" w:name="_Toc38201838"/>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一</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rPr>
          <w:trHeight w:val="311"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序号</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课程名称</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课程目标</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主要教学内容与要求</w:t>
            </w:r>
          </w:p>
        </w:tc>
      </w:tr>
      <w:tr>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shd w:val="clear" w:color="000000" w:fill="FFFFFF"/>
                <w:lang w:val="en-US" w:eastAsia="zh-CN"/>
              </w:rPr>
              <w:t>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形势与政策</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shd w:val="clear" w:color="000000" w:fill="FFFFFF"/>
                <w:lang w:val="en-US" w:eastAsia="zh-CN"/>
              </w:rPr>
              <w:t>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rPr>
              <w:t>军训</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大学生军训课程使每名同学掌握单个军人队列动作要领。养成良好的素质和优良作风。课程内容包括: 1</w:t>
            </w:r>
            <w:r>
              <w:rPr>
                <w:rFonts w:hint="eastAsia" w:ascii="宋体" w:hAnsi="宋体" w:eastAsia="宋体" w:cs="宋体"/>
                <w:color w:val="auto"/>
                <w:szCs w:val="21"/>
                <w:lang w:val="en-US" w:eastAsia="zh-CN"/>
              </w:rPr>
              <w:t>.</w:t>
            </w:r>
            <w:r>
              <w:rPr>
                <w:rFonts w:hint="eastAsia" w:ascii="宋体" w:hAnsi="宋体" w:eastAsia="宋体" w:cs="宋体"/>
                <w:color w:val="auto"/>
                <w:szCs w:val="21"/>
              </w:rPr>
              <w:t>单个军人队列动作（立正、稍息、跨立；停止间转法；行进与立定；步法变换；坐下，蹲下，起立）。2</w:t>
            </w:r>
            <w:r>
              <w:rPr>
                <w:rFonts w:hint="eastAsia" w:ascii="宋体" w:hAnsi="宋体" w:eastAsia="宋体" w:cs="宋体"/>
                <w:color w:val="auto"/>
                <w:szCs w:val="21"/>
                <w:lang w:val="en-US" w:eastAsia="zh-CN"/>
              </w:rPr>
              <w:t>.</w:t>
            </w:r>
            <w:r>
              <w:rPr>
                <w:rFonts w:hint="eastAsia" w:ascii="宋体" w:hAnsi="宋体" w:eastAsia="宋体" w:cs="宋体"/>
                <w:color w:val="auto"/>
                <w:szCs w:val="21"/>
              </w:rPr>
              <w:t>整理内务卫生。3</w:t>
            </w:r>
            <w:r>
              <w:rPr>
                <w:rFonts w:hint="eastAsia" w:ascii="宋体" w:hAnsi="宋体" w:eastAsia="宋体" w:cs="宋体"/>
                <w:color w:val="auto"/>
                <w:szCs w:val="21"/>
                <w:lang w:val="en-US" w:eastAsia="zh-CN"/>
              </w:rPr>
              <w:t>.</w:t>
            </w:r>
            <w:r>
              <w:rPr>
                <w:rFonts w:hint="eastAsia" w:ascii="宋体" w:hAnsi="宋体" w:eastAsia="宋体" w:cs="宋体"/>
                <w:color w:val="auto"/>
                <w:szCs w:val="21"/>
              </w:rPr>
              <w:t>紧急集合和疏散4</w:t>
            </w:r>
            <w:r>
              <w:rPr>
                <w:rFonts w:hint="eastAsia" w:ascii="宋体" w:hAnsi="宋体" w:eastAsia="宋体" w:cs="宋体"/>
                <w:color w:val="auto"/>
                <w:szCs w:val="21"/>
                <w:lang w:val="en-US" w:eastAsia="zh-CN"/>
              </w:rPr>
              <w:t>.</w:t>
            </w:r>
            <w:r>
              <w:rPr>
                <w:rFonts w:hint="eastAsia" w:ascii="宋体" w:hAnsi="宋体" w:eastAsia="宋体" w:cs="宋体"/>
                <w:color w:val="auto"/>
                <w:szCs w:val="21"/>
              </w:rPr>
              <w:t>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军事</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理论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w:t>
            </w:r>
            <w:r>
              <w:rPr>
                <w:rFonts w:hint="eastAsia" w:ascii="宋体" w:hAnsi="宋体" w:eastAsia="宋体" w:cs="宋体"/>
                <w:color w:val="auto"/>
                <w:szCs w:val="21"/>
                <w:lang w:val="en-US" w:eastAsia="zh-CN"/>
              </w:rPr>
              <w:t>理论</w:t>
            </w:r>
            <w:r>
              <w:rPr>
                <w:rFonts w:hint="eastAsia" w:ascii="宋体" w:hAnsi="宋体" w:eastAsia="宋体" w:cs="宋体"/>
                <w:color w:val="auto"/>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劳动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w:t>
            </w:r>
            <w:r>
              <w:rPr>
                <w:rFonts w:hint="eastAsia" w:ascii="宋体" w:hAnsi="宋体" w:eastAsia="宋体" w:cs="宋体"/>
                <w:color w:val="auto"/>
                <w:szCs w:val="21"/>
                <w:lang w:eastAsia="zh-CN"/>
              </w:rPr>
              <w:t>、</w:t>
            </w:r>
            <w:r>
              <w:rPr>
                <w:rFonts w:hint="eastAsia" w:ascii="宋体" w:hAnsi="宋体" w:eastAsia="宋体" w:cs="宋体"/>
                <w:color w:val="auto"/>
                <w:szCs w:val="21"/>
              </w:rPr>
              <w:t>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思想</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Cs w:val="21"/>
                <w:lang w:bidi="ar"/>
              </w:rPr>
              <w:t>道德与法治</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CN" w:bidi="ar-SA"/>
              </w:rPr>
            </w:pPr>
            <w:r>
              <w:rPr>
                <w:rFonts w:hint="eastAsia" w:ascii="宋体" w:hAnsi="宋体" w:eastAsia="宋体" w:cs="宋体"/>
                <w:color w:val="auto"/>
                <w:szCs w:val="21"/>
              </w:rPr>
              <w:t>围绕职业岗位和社会的需要，结合学生情感、意志、能力形成过程，帮助大学生树立正确的人生观、价值观、道德观和法制观</w:t>
            </w:r>
            <w:r>
              <w:rPr>
                <w:rFonts w:hint="eastAsia" w:ascii="宋体" w:hAnsi="宋体" w:eastAsia="宋体" w:cs="宋体"/>
                <w:color w:val="auto"/>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Cs w:val="21"/>
                <w:lang w:bidi="ar"/>
              </w:rPr>
            </w:pPr>
            <w:r>
              <w:rPr>
                <w:rFonts w:hint="eastAsia" w:ascii="宋体" w:hAnsi="宋体" w:eastAsia="宋体" w:cs="宋体"/>
                <w:color w:val="auto"/>
                <w:kern w:val="0"/>
                <w:szCs w:val="21"/>
                <w:lang w:bidi="ar"/>
              </w:rPr>
              <w:t>思想政治理论课实践教学</w:t>
            </w:r>
          </w:p>
        </w:tc>
        <w:tc>
          <w:tcPr>
            <w:tcW w:w="3834" w:type="dxa"/>
            <w:vAlign w:val="center"/>
          </w:tcPr>
          <w:p>
            <w:pPr>
              <w:snapToGrid w:val="0"/>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snapToGrid w:val="0"/>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铸牢中华民族共同体意识</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Cs w:val="21"/>
                <w:lang w:eastAsia="zh-CN"/>
              </w:rPr>
              <w:t>毛泽东思想和中国特色社会主义理论体系概论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学会运用马克思主义立场、观点、方法解决现实生活的基本问题。掌握科学地认识和分析复杂的社会现象的能力，运用建设中国特色社会主义理论和党的方针政策，对我国经济、政治和社会发展现状</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社会现实问题，具</w:t>
            </w:r>
            <w:r>
              <w:rPr>
                <w:rFonts w:hint="eastAsia" w:ascii="宋体" w:hAnsi="宋体" w:eastAsia="宋体" w:cs="宋体"/>
                <w:color w:val="auto"/>
                <w:szCs w:val="21"/>
                <w:lang w:val="en-US" w:eastAsia="zh-CN"/>
              </w:rPr>
              <w:t>备</w:t>
            </w:r>
            <w:r>
              <w:rPr>
                <w:rFonts w:hint="eastAsia" w:ascii="宋体" w:hAnsi="宋体" w:eastAsia="宋体" w:cs="宋体"/>
                <w:color w:val="auto"/>
                <w:szCs w:val="21"/>
              </w:rPr>
              <w:t>初步分析、判断能力。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kern w:val="2"/>
                <w:sz w:val="21"/>
                <w:szCs w:val="21"/>
                <w:shd w:val="clear" w:color="000000" w:fill="FFFFFF"/>
                <w:lang w:val="en-US" w:eastAsia="zh-CN" w:bidi="ar-SA"/>
              </w:rPr>
              <w:t>9</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习近平新时代中国特色社会主义</w:t>
            </w:r>
            <w:r>
              <w:rPr>
                <w:rFonts w:hint="eastAsia" w:ascii="宋体" w:hAnsi="宋体" w:eastAsia="宋体" w:cs="宋体"/>
                <w:color w:val="auto"/>
                <w:szCs w:val="21"/>
                <w:lang w:val="en-US" w:eastAsia="zh-CN"/>
              </w:rPr>
              <w:t>思想概论</w:t>
            </w:r>
          </w:p>
        </w:tc>
        <w:tc>
          <w:tcPr>
            <w:tcW w:w="3834" w:type="dxa"/>
            <w:vAlign w:val="center"/>
          </w:tcPr>
          <w:p>
            <w:pPr>
              <w:snapToGrid w:val="0"/>
              <w:ind w:firstLine="420" w:firstLineChars="200"/>
              <w:jc w:val="left"/>
              <w:rPr>
                <w:rFonts w:hint="eastAsia" w:ascii="宋体" w:hAnsi="宋体" w:eastAsia="宋体" w:cs="宋体"/>
                <w:kern w:val="2"/>
                <w:sz w:val="21"/>
                <w:szCs w:val="21"/>
                <w:lang w:val="zh-TW" w:eastAsia="zh-TW" w:bidi="ar-SA"/>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snapToGrid w:val="0"/>
              <w:ind w:firstLine="420" w:firstLineChars="200"/>
              <w:jc w:val="left"/>
              <w:rPr>
                <w:rFonts w:hint="eastAsia" w:ascii="宋体" w:hAnsi="宋体" w:eastAsia="宋体" w:cs="宋体"/>
                <w:kern w:val="2"/>
                <w:sz w:val="21"/>
                <w:szCs w:val="21"/>
                <w:lang w:val="zh-TW" w:eastAsia="zh-TW" w:bidi="ar-SA"/>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10</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职业发展与就业指导</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英语</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1"/>
                <w:szCs w:val="21"/>
                <w:lang w:val="en-US" w:eastAsia="zh-CN" w:bidi="ar-SA"/>
              </w:rPr>
            </w:pP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高职英语的教学内容与学生的专业和生活实际紧密联系，主要围绕交通运输、职业生涯、日常生活、饮食、学习、数字时代、时尚与美</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世界文化</w:t>
            </w:r>
            <w:r>
              <w:rPr>
                <w:rFonts w:hint="eastAsia" w:ascii="宋体" w:hAnsi="宋体" w:eastAsia="宋体" w:cs="宋体"/>
                <w:color w:val="auto"/>
                <w:szCs w:val="21"/>
              </w:rPr>
              <w:t>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信息</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技术</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高职实用语文</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CN" w:bidi="ar-SA"/>
              </w:rPr>
            </w:pPr>
            <w:r>
              <w:rPr>
                <w:rFonts w:hint="eastAsia" w:ascii="宋体" w:hAnsi="宋体" w:eastAsia="宋体" w:cs="宋体"/>
                <w:color w:val="auto"/>
                <w:szCs w:val="21"/>
              </w:rPr>
              <w:t>普及文学常识及中国</w:t>
            </w:r>
            <w:r>
              <w:rPr>
                <w:rFonts w:hint="eastAsia" w:ascii="宋体" w:hAnsi="宋体" w:eastAsia="宋体" w:cs="宋体"/>
                <w:color w:val="auto"/>
                <w:szCs w:val="21"/>
                <w:lang w:val="en-US" w:eastAsia="zh-CN"/>
              </w:rPr>
              <w:t>传统</w:t>
            </w:r>
            <w:r>
              <w:rPr>
                <w:rFonts w:hint="eastAsia" w:ascii="宋体" w:hAnsi="宋体" w:eastAsia="宋体" w:cs="宋体"/>
                <w:color w:val="auto"/>
                <w:szCs w:val="21"/>
              </w:rPr>
              <w:t>文化思想，提高人文素养</w:t>
            </w:r>
            <w:r>
              <w:rPr>
                <w:rFonts w:hint="eastAsia" w:ascii="宋体" w:hAnsi="宋体" w:eastAsia="宋体" w:cs="宋体"/>
                <w:color w:val="auto"/>
                <w:szCs w:val="21"/>
                <w:lang w:eastAsia="zh-CN"/>
              </w:rPr>
              <w:t>。</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rPr>
            </w:pPr>
            <w:r>
              <w:rPr>
                <w:rFonts w:hint="eastAsia" w:ascii="宋体" w:hAnsi="宋体" w:eastAsia="宋体" w:cs="宋体"/>
                <w:color w:val="auto"/>
                <w:szCs w:val="21"/>
              </w:rPr>
              <w:t>高职实用语文主要教学内容：主要作家、作品、经典篇章、文学史知识。</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体育与健康</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hint="eastAsia" w:ascii="宋体" w:hAnsi="宋体" w:eastAsia="宋体" w:cs="宋体"/>
                <w:color w:val="auto"/>
                <w:szCs w:val="21"/>
                <w:lang w:val="en-US" w:eastAsia="zh-CN"/>
              </w:rPr>
              <w:t>具备一定的</w:t>
            </w:r>
            <w:r>
              <w:rPr>
                <w:rFonts w:hint="eastAsia" w:ascii="宋体" w:hAnsi="宋体" w:eastAsia="宋体" w:cs="宋体"/>
                <w:color w:val="auto"/>
                <w:szCs w:val="21"/>
              </w:rPr>
              <w:t>篮球、足球</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高</w:t>
            </w:r>
            <w:r>
              <w:rPr>
                <w:rFonts w:hint="eastAsia" w:ascii="宋体" w:hAnsi="宋体" w:eastAsia="宋体" w:cs="宋体"/>
                <w:color w:val="auto"/>
                <w:szCs w:val="21"/>
                <w:lang w:eastAsia="zh-CN"/>
              </w:rPr>
              <w:t>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数学</w:t>
            </w:r>
          </w:p>
        </w:tc>
        <w:tc>
          <w:tcPr>
            <w:tcW w:w="3834"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心理健康</w:t>
            </w:r>
            <w:r>
              <w:rPr>
                <w:rFonts w:hint="eastAsia" w:ascii="宋体" w:hAnsi="宋体" w:eastAsia="宋体" w:cs="宋体"/>
                <w:color w:val="auto"/>
                <w:szCs w:val="21"/>
                <w:lang w:eastAsia="zh-CN"/>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szCs w:val="21"/>
                <w:shd w:val="clear" w:color="000000" w:fill="FFFFFF"/>
                <w:lang w:val="en-US" w:eastAsia="zh-CN"/>
              </w:rPr>
              <w:t>17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大学生安全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通过学习，使学生了解国家法律法规，学校安全规章和制度，掌握安全知识与防范技能，从而提高学生的安全防范意识和自我保护能力。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kern w:val="2"/>
                <w:sz w:val="21"/>
                <w:szCs w:val="21"/>
                <w:shd w:val="clear" w:color="000000" w:fill="FFFFFF"/>
                <w:lang w:val="en-US" w:eastAsia="zh-CN" w:bidi="ar-SA"/>
              </w:rPr>
              <w:t>18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创新与创业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能够进行创业机会</w:t>
            </w:r>
            <w:r>
              <w:rPr>
                <w:rFonts w:hint="eastAsia" w:ascii="宋体" w:hAnsi="宋体" w:eastAsia="宋体" w:cs="宋体"/>
                <w:color w:val="auto"/>
                <w:szCs w:val="21"/>
                <w:lang w:val="en-US" w:eastAsia="zh-CN"/>
              </w:rPr>
              <w:t>识</w:t>
            </w:r>
            <w:r>
              <w:rPr>
                <w:rFonts w:hint="eastAsia" w:ascii="宋体" w:hAnsi="宋体" w:eastAsia="宋体" w:cs="宋体"/>
                <w:color w:val="auto"/>
                <w:szCs w:val="21"/>
              </w:rPr>
              <w:t>别和分析，树立科学的创新创业观，激发学生的创新创业意识，提高学生的社会责任感和创业精神，促进学生创业、就业全面发展。</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auto"/>
                <w:kern w:val="2"/>
                <w:sz w:val="21"/>
                <w:szCs w:val="21"/>
                <w:shd w:val="clear" w:color="000000" w:fill="FFFFFF"/>
                <w:lang w:val="en-US" w:eastAsia="zh-CN" w:bidi="ar-SA"/>
              </w:rPr>
            </w:pPr>
            <w:r>
              <w:rPr>
                <w:rFonts w:hint="eastAsia" w:ascii="宋体" w:hAnsi="宋体" w:eastAsia="宋体" w:cs="宋体"/>
                <w:color w:val="auto"/>
                <w:kern w:val="2"/>
                <w:sz w:val="21"/>
                <w:szCs w:val="21"/>
                <w:shd w:val="clear" w:color="000000" w:fill="FFFFFF"/>
                <w:lang w:val="en-US" w:eastAsia="zh-CN" w:bidi="ar-SA"/>
              </w:rPr>
              <w:t>19</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“四史”教育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auto"/>
          <w:sz w:val="28"/>
          <w:szCs w:val="28"/>
        </w:rPr>
      </w:pPr>
    </w:p>
    <w:p>
      <w:pPr>
        <w:pStyle w:val="80"/>
        <w:outlineLvl w:val="9"/>
        <w:rPr>
          <w:rFonts w:hint="eastAsia" w:ascii="楷体_GB2312" w:hAnsi="楷体_GB2312" w:eastAsia="楷体_GB2312" w:cs="楷体_GB2312"/>
          <w:b w:val="0"/>
          <w:bCs/>
          <w:color w:val="auto"/>
          <w:sz w:val="28"/>
          <w:szCs w:val="28"/>
        </w:rPr>
      </w:pPr>
      <w:bookmarkStart w:id="29" w:name="_Toc38299252"/>
      <w:bookmarkStart w:id="30" w:name="_Toc38201839"/>
      <w:bookmarkStart w:id="31" w:name="_Toc27140"/>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二</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专业技能课设置</w:t>
      </w:r>
      <w:bookmarkEnd w:id="29"/>
      <w:bookmarkEnd w:id="30"/>
      <w:bookmarkEnd w:id="31"/>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5" w:hRule="atLeast"/>
        </w:trPr>
        <w:tc>
          <w:tcPr>
            <w:tcW w:w="602" w:type="dxa"/>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ind w:firstLine="210" w:firstLineChars="1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基础化学</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ind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了解有机化学和无机分析化学的相关基础知识，提高化学实验室安全意识，掌握基本化学实验原理，为后续的化学分析实验打下基础。</w:t>
            </w:r>
          </w:p>
        </w:tc>
        <w:tc>
          <w:tcPr>
            <w:tcW w:w="4021" w:type="dxa"/>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主要内容：化学反应原理、有机化学特点、化学实验室安全知识、溶液浓度计算和配制。</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教学要求：牢固掌握化学实验基础知识，强调实验室安全操作意识。综合运用多种教学方法手段，提高化学理论的学习兴趣。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lang w:val="en-US" w:eastAsia="zh-Hans"/>
              </w:rPr>
            </w:pPr>
            <w:r>
              <w:rPr>
                <w:rFonts w:hint="eastAsia" w:ascii="宋体" w:hAnsi="宋体" w:eastAsia="宋体" w:cs="宋体"/>
                <w:color w:val="auto"/>
                <w:sz w:val="21"/>
                <w:szCs w:val="21"/>
                <w:lang w:val="en-US" w:eastAsia="zh-Hans"/>
              </w:rPr>
              <w:t>分析化学</w:t>
            </w: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以掌握分析基本类型及操作为目标，以分析操作过程的学习为主线。掌握化学分析的基本原理和基础知识。准确树立“量”的概念。学会对各种物质的测定方法。</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主要内容：定量分析概述、滴定分析概述、水溶液中的酸碱平衡、酸碱滴定法、配位滴定法、沉淀滴定法、氧化还原滴定法、重量分析法、分析化学中常用的分离方法等。</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正确掌握化学分析实验的基本操作，养成良好的实验习惯。培养严谨求实的科学态度和观察判断问题的能力，提高分析问题、解决问题的能力，为学习后续课程和以后从事专业技术工作打下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w:t>
            </w:r>
            <w:r>
              <w:rPr>
                <w:rFonts w:hint="eastAsia" w:ascii="宋体" w:hAnsi="宋体" w:eastAsia="宋体" w:cs="宋体"/>
                <w:color w:val="auto"/>
                <w:sz w:val="21"/>
                <w:szCs w:val="21"/>
                <w:lang w:val="en-US" w:eastAsia="zh-CN"/>
              </w:rPr>
              <w:t>应用</w:t>
            </w:r>
            <w:r>
              <w:rPr>
                <w:rFonts w:hint="eastAsia" w:ascii="宋体" w:hAnsi="宋体" w:eastAsia="宋体" w:cs="宋体"/>
                <w:color w:val="auto"/>
                <w:sz w:val="21"/>
                <w:szCs w:val="21"/>
              </w:rPr>
              <w:t>化学</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食品中主要组分的化学和物理化学性质，以及这些组分在食品加工和保藏中的变化；掌握各类食品的消化吸收知识；能够进行物质的化学分离、制备、分析与鉴定，培养学生灵活运用食品化学知识的能力，并具备一定的科学思维和实验工作能力。能够分析代谢疾病产生原因和防治。</w:t>
            </w:r>
            <w:r>
              <w:rPr>
                <w:rFonts w:hint="eastAsia" w:ascii="宋体" w:hAnsi="宋体" w:eastAsia="宋体" w:cs="宋体"/>
                <w:color w:val="auto"/>
                <w:sz w:val="21"/>
                <w:szCs w:val="21"/>
              </w:rPr>
              <w:tab/>
            </w: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主要内容：1、食品中主要组分的化学和物理化学性质，以及这些组分在食品加工和保藏中的变化。</w:t>
            </w:r>
          </w:p>
          <w:p>
            <w:pPr>
              <w:keepNext w:val="0"/>
              <w:keepLines w:val="0"/>
              <w:pageBreakBefore w:val="0"/>
              <w:numPr>
                <w:ilvl w:val="0"/>
                <w:numId w:val="3"/>
              </w:numPr>
              <w:kinsoku/>
              <w:wordWrap/>
              <w:overflowPunct/>
              <w:topLinePunct w:val="0"/>
              <w:autoSpaceDE/>
              <w:autoSpaceDN/>
              <w:bidi w:val="0"/>
              <w:adjustRightInd/>
              <w:snapToGrid w:val="0"/>
              <w:ind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各类食品在人体内的消化吸收规律，生物化学分离、制备、分析和鉴定技术。</w:t>
            </w:r>
            <w:r>
              <w:rPr>
                <w:rFonts w:hint="eastAsia" w:ascii="宋体" w:hAnsi="宋体" w:eastAsia="宋体" w:cs="宋体"/>
                <w:color w:val="auto"/>
                <w:sz w:val="21"/>
                <w:szCs w:val="21"/>
              </w:rPr>
              <w:tab/>
            </w:r>
          </w:p>
          <w:p>
            <w:pPr>
              <w:keepNext w:val="0"/>
              <w:keepLines w:val="0"/>
              <w:pageBreakBefore w:val="0"/>
              <w:numPr>
                <w:ilvl w:val="0"/>
                <w:numId w:val="0"/>
              </w:numPr>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教学要求：理论联系实践，结合案例， 鼓励学生自由探索。教师授课运用信息化手段、虚拟仿真等，便于学生的理解和掌握。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602"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4</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食品微生物基础</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通过理论讲授掌握各类微生物的特点和方式；通过对微生物的控制达到控制食品质量安全；培养无菌操作意识；</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主要内容：微生物的定义、特点和利用；微生物的分类及特点；微生物与食品安全的关系；无菌操作原理及要求等。</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教学要求：结合岗课赛证融通的要求，食品化验岗位、品控岗位、农产品食品检验员考证、农产品食品质量安全技能大赛所要求具备的微生物基础理论知识讲透。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val="en-US" w:eastAsia="zh-CN"/>
              </w:rPr>
              <w:t>5</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食品标准与法规</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掌握食品行业现行的法律法规，了解食品标准的作用和构成，能够进行食品标准的查阅与应用，强化食品安全意识，培养遵守食品行业法律法规的意识。</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主要内容：食品法律法规、食品标准的组成、特点和作用、食品法律法规实际案例分析、食品标准实际案例分析。</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教学要求：采用案例教学，进行重难知识点的讲解。鼓励学生以小组讨论、小组作业、辩论赛等形式进行课程的学习。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val="en-US" w:eastAsia="zh-CN"/>
              </w:rPr>
              <w:t>6</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食品加工技术概论</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熟悉食品行业发展现状，掌握食品分类及特点；掌握各类食品加工技术原理及工艺流程，了解食品加工生产特点。</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主要内容：食品加工行业现状；食品行业分类及特点；各类食品加工技术原理及工艺流程；</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ind w:firstLine="420" w:firstLineChars="20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教学要求：立足地区休闲食品加工行业实际情况，侧重讲解，同时关注食品加工行业发展趋势。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val="en-US" w:eastAsia="zh-CN"/>
              </w:rPr>
              <w:t>7</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食品安全与卫生</w:t>
            </w:r>
          </w:p>
        </w:tc>
        <w:tc>
          <w:tcPr>
            <w:tcW w:w="4171"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使学生重点掌握食品的化学安全性中的外源性化学毒素、内源性化学毒素的毒性、危害及控制，生物安全性的真菌、细菌、病毒、寄生虫对食品安全的影响及控制，物理安全性的种类及控制，食品安全控制技术体系的构成及实施；了解转基因食品的概念、安全性及安全性评价。</w:t>
            </w:r>
          </w:p>
        </w:tc>
        <w:tc>
          <w:tcPr>
            <w:tcW w:w="4021"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主要内容：食品污染、食物中毒、食品卫生与监督管理、食品安全认证与安全管理体系。</w:t>
            </w:r>
            <w:r>
              <w:rPr>
                <w:rFonts w:hint="eastAsia" w:ascii="宋体" w:hAnsi="宋体" w:eastAsia="宋体" w:cs="宋体"/>
                <w:color w:val="auto"/>
                <w:sz w:val="21"/>
                <w:szCs w:val="21"/>
              </w:rPr>
              <w:tab/>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教学要求：结合食品相关岗位群要求，教学中要根据本课程的特点和学生的实际情况，选择适用的教学方法和教学手段，突出重点，突破难点，从多角度启发学生的思维，提高学生探究学习和自主学习的能力。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val="en-US" w:eastAsia="zh-CN"/>
              </w:rPr>
              <w:t>8</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食品营养学基础</w:t>
            </w: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要紧使学生把握食品加工对营养的阻碍，从而选择合理的食品生产加工工艺。把握各类食品的营养成分，专门人群的膳食指导原则，为人类的合理饮食提供依据。</w:t>
            </w: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default" w:ascii="宋体" w:hAnsi="宋体" w:eastAsia="宋体" w:cs="宋体"/>
                <w:color w:val="auto"/>
                <w:sz w:val="21"/>
                <w:szCs w:val="21"/>
                <w:lang w:val="en-US" w:eastAsia="zh-Hans"/>
              </w:rPr>
            </w:pPr>
            <w:r>
              <w:rPr>
                <w:rFonts w:hint="eastAsia" w:ascii="宋体" w:hAnsi="宋体" w:eastAsia="宋体" w:cs="宋体"/>
                <w:color w:val="auto"/>
                <w:sz w:val="21"/>
                <w:szCs w:val="21"/>
              </w:rPr>
              <w:t>主要内容：</w:t>
            </w:r>
            <w:r>
              <w:rPr>
                <w:rFonts w:hint="eastAsia" w:ascii="宋体" w:hAnsi="宋体" w:eastAsia="宋体" w:cs="宋体"/>
                <w:color w:val="auto"/>
                <w:sz w:val="21"/>
                <w:szCs w:val="21"/>
                <w:lang w:val="en-US" w:eastAsia="zh-Hans"/>
              </w:rPr>
              <w:t>食品营养组成及功能</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教学要求：利用所学知识为实际生产、生活中的营养相关问题进行分析、评判和正确的指导，能为个人、特体或群体进行膳食指导并编制适宜的食谱。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val="en-US" w:eastAsia="zh-CN"/>
              </w:rPr>
              <w:t>9</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食品理化检验技术</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掌握食品理化检验的流程包括抽样、样品处理、各类理化项目检测、数据处理等的具体操作。能够根据国家标准进行测定并处理分析实验数据。培养公正客观、科学严谨的检验精神。</w:t>
            </w:r>
          </w:p>
        </w:tc>
        <w:tc>
          <w:tcPr>
            <w:tcW w:w="4021"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主要内容：学习理化项目抽样方法和食品样品处理方法；根据晋江地区休闲食品种类进行理化项目的检测；学习食品检验标准的查询与使用；检验结果处理和报告编写。</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以岗课赛证融通为抓手，开展项目化教学，覆盖不同休闲食品类型理化检验项目和农产品食品检验员考证标准和农产品食品质量安全技能竞赛项目。课程采用“三元双师”教学模式，行校企共同开展教学和课程标准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bCs/>
                <w:color w:val="auto"/>
                <w:sz w:val="21"/>
                <w:szCs w:val="21"/>
                <w:lang w:val="en-US" w:eastAsia="zh-CN"/>
              </w:rPr>
              <w:t>10</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食品微生物检验技术</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掌握各类微生物检测标准。具备无菌操作技术，能够进行食品中微生物指标的检验。</w:t>
            </w: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主要内容：微生物染色鉴别技术；微生物样品的抽样及处理方法；三大卫生指标（菌落总数、大肠菌群和致病菌）的检测原理和方法；微生物检验报告的撰写和编制。</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结合农产品食品检验员考证要求和福建省职业技能大赛农产品质量安全项目，结合企业化验员岗位实际工作要求，以项目为载体开展实践教学。行校企三方教师共同参与课程讲授，实行三元双师育人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trPr>
        <w:tc>
          <w:tcPr>
            <w:tcW w:w="602"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color w:val="auto"/>
                <w:sz w:val="21"/>
                <w:szCs w:val="21"/>
                <w:lang w:val="en-US" w:eastAsia="zh-CN"/>
              </w:rPr>
            </w:pPr>
            <w:r>
              <w:rPr>
                <w:rFonts w:hint="eastAsia" w:ascii="宋体" w:hAnsi="宋体" w:eastAsia="宋体" w:cs="宋体"/>
                <w:bCs/>
                <w:color w:val="auto"/>
                <w:sz w:val="21"/>
                <w:szCs w:val="21"/>
                <w:lang w:val="en-US" w:eastAsia="zh-CN"/>
              </w:rPr>
              <w:t>11</w:t>
            </w:r>
          </w:p>
        </w:tc>
        <w:tc>
          <w:tcPr>
            <w:tcW w:w="820"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食品仪器分析技术</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通过本课程的教学，应使学生对仪器分析这一领域有较全面的了解，掌握仪器分析的各类方法。</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02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涵盖光学分析、色谱分析、电化学分析及某些新技术的应用，使学生对这些方法的基本原理、仪器设备及其基本结构、方法特点及应用能较深入的理解和掌握，初步具备根据分析对象选择合适的分析方法及理解相应问题的能力。</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教学要求：能够正确、掌握各种分析仪器操作；了解分析仪器的规格、性能、掌握其使用技能；具有正确理解工作任务、制定工作计划的能力。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12</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食品感官分析技术</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掌握食品感官检测的方法和技能，能够根据产品标准进行感官分析，为食品检验岗位对原辅料的检验提供理论和实验基础。培养学生在企业生产第一线进行品质控制与产品检测；了解研究食品感官检测在食品加工业的地位和实际应用。能够利用感官检测知识解决食品质量问题。</w:t>
            </w:r>
            <w:r>
              <w:rPr>
                <w:rFonts w:hint="eastAsia" w:ascii="宋体" w:hAnsi="宋体" w:eastAsia="宋体" w:cs="宋体"/>
                <w:color w:val="auto"/>
                <w:sz w:val="21"/>
                <w:szCs w:val="21"/>
              </w:rPr>
              <w:tab/>
            </w:r>
            <w:r>
              <w:rPr>
                <w:rFonts w:hint="eastAsia" w:ascii="宋体" w:hAnsi="宋体" w:eastAsia="宋体" w:cs="宋体"/>
                <w:color w:val="auto"/>
                <w:sz w:val="21"/>
                <w:szCs w:val="21"/>
              </w:rPr>
              <w:tab/>
            </w: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主要内容：食品感官检测的方法和技能、感官检测的要求和操作、不同食品的感官检测标准、进行感官检测实例操作。</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教学要求：以岗课赛证融通为抓手， 理论与实践相结合， 规范感官检验操作。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13</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食品快速检测技术</w:t>
            </w: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通过本课程的学习，学生具备农药残留、兽药残留、生物毒素、微生物、非法添加物和食品掺假的快速检测能力，包括检测方案制定、样品采集与处理、物品准备、项目测定、结果记录、数据处理和仪器设备维护。</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lang w:val="en-US" w:eastAsia="zh-CN"/>
              </w:rPr>
            </w:pP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主要内容：能够在农贸市场或超市或农产品生产基地完成抽样工作；能够正确的使用和维护食品安全快速检测仪器设备；能够高效的完成样品前处理工作或快速取样工作；能够完成项目的检测操作任务；能够准确地记录测定结果，进行计算或判读并出具速测报告；能正确处理检测用废弃物、清洗器皿、清理实验台及实验室。</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教学要求：结合食品检验员考证要求和职业技能大赛农产品质量安全项目，融合 1+X 食品快速检测证书考证要求。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center"/>
              <w:textAlignment w:val="auto"/>
              <w:outlineLvl w:val="9"/>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14</w:t>
            </w:r>
          </w:p>
        </w:tc>
        <w:tc>
          <w:tcPr>
            <w:tcW w:w="8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检测实验室管理与运行</w:t>
            </w:r>
          </w:p>
        </w:tc>
        <w:tc>
          <w:tcPr>
            <w:tcW w:w="41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培养学生熟悉检测实验室管理体系的组建和运作，掌握检测实验室管理的内涵和技术，具备组建现代检测实验室和科学管理其分析检验系统和质量保证体系的能力。以现代组织管理理论为基础，以质量体系目标为框架，以环境安全为根本，以检测标准为依据，以企业实验室和质检部门为依托，本着“实用为主，够用为度，应用为本”的原则选取教学内容，力求贴近企业生产实际，以培养适应生产、建设、管理、服务第一线高技能应用型人才。</w:t>
            </w:r>
          </w:p>
        </w:tc>
        <w:tc>
          <w:tcPr>
            <w:tcW w:w="40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主要内容：实验室的构成和功能、实验室组织机构和权责、实验室设计的内容和要求、实验室检验系统的构建和管理、实验室质量与标准化管理、实验室检验质量保证体系的构建和管理、实验室环境与安全及综合设计任务书的整理与讨论。</w:t>
            </w:r>
          </w:p>
          <w:p>
            <w:pPr>
              <w:keepNext w:val="0"/>
              <w:keepLines w:val="0"/>
              <w:pageBreakBefore w:val="0"/>
              <w:kinsoku/>
              <w:wordWrap/>
              <w:overflowPunct/>
              <w:topLinePunct w:val="0"/>
              <w:autoSpaceDE/>
              <w:autoSpaceDN/>
              <w:bidi w:val="0"/>
              <w:adjustRightInd/>
              <w:snapToGrid w:val="0"/>
              <w:jc w:val="left"/>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教学要求：打破以知识传授为主要特征的传统教学模式，转变为以工作任务为中心组织教学，让学生在完成具体任务的过程中学会完成相应工作任务，充分体现学生是教学活动的主体和“企业工作者”，教学中突出对学生职业能力的训练，理论知识的讲解紧紧围绕工作任务完成的需要来进行，并通过参与企业培训，校内实训基地建设等多种途径，给学生提供丰富的实践机会，达到课程的教学目标。</w:t>
            </w:r>
          </w:p>
        </w:tc>
      </w:tr>
    </w:tbl>
    <w:p>
      <w:pPr>
        <w:rPr>
          <w:rFonts w:hint="eastAsia" w:ascii="黑体" w:hAnsi="黑体" w:eastAsia="黑体" w:cs="黑体"/>
          <w:b w:val="0"/>
          <w:bCs/>
          <w:color w:val="auto"/>
          <w:sz w:val="30"/>
          <w:szCs w:val="30"/>
          <w:lang w:val="en-US" w:eastAsia="zh-CN"/>
        </w:rPr>
      </w:pPr>
      <w:bookmarkStart w:id="32" w:name="_Toc38201840"/>
      <w:bookmarkStart w:id="33" w:name="_Toc38299253"/>
      <w:r>
        <w:rPr>
          <w:rFonts w:hint="eastAsia" w:ascii="黑体" w:hAnsi="黑体" w:eastAsia="黑体" w:cs="黑体"/>
          <w:b w:val="0"/>
          <w:bCs/>
          <w:color w:val="auto"/>
          <w:sz w:val="30"/>
          <w:szCs w:val="30"/>
          <w:lang w:val="en-US" w:eastAsia="zh-CN"/>
        </w:rPr>
        <w:br w:type="page"/>
      </w:r>
    </w:p>
    <w:p>
      <w:pPr>
        <w:pStyle w:val="35"/>
        <w:keepNext w:val="0"/>
        <w:keepLines w:val="0"/>
        <w:pageBreakBefore w:val="0"/>
        <w:widowControl w:val="0"/>
        <w:kinsoku/>
        <w:wordWrap/>
        <w:overflowPunct/>
        <w:topLinePunct w:val="0"/>
        <w:autoSpaceDE/>
        <w:autoSpaceDN/>
        <w:bidi w:val="0"/>
        <w:adjustRightInd/>
        <w:snapToGrid w:val="0"/>
        <w:spacing w:line="560" w:lineRule="exact"/>
        <w:ind w:left="319" w:leftChars="152" w:firstLine="300" w:firstLineChars="100"/>
        <w:textAlignment w:val="auto"/>
        <w:outlineLvl w:val="0"/>
        <w:rPr>
          <w:rFonts w:hint="eastAsia" w:ascii="黑体" w:hAnsi="黑体" w:eastAsia="黑体" w:cs="黑体"/>
          <w:b w:val="0"/>
          <w:bCs/>
          <w:color w:val="auto"/>
          <w:sz w:val="30"/>
          <w:szCs w:val="30"/>
        </w:rPr>
      </w:pPr>
      <w:bookmarkStart w:id="34" w:name="_Toc16060"/>
      <w:r>
        <w:rPr>
          <w:rFonts w:hint="eastAsia" w:ascii="黑体" w:hAnsi="黑体" w:eastAsia="黑体" w:cs="黑体"/>
          <w:b w:val="0"/>
          <w:bCs/>
          <w:color w:val="auto"/>
          <w:sz w:val="30"/>
          <w:szCs w:val="30"/>
          <w:lang w:val="en-US" w:eastAsia="zh-CN"/>
        </w:rPr>
        <w:t>七、</w:t>
      </w:r>
      <w:r>
        <w:rPr>
          <w:rFonts w:hint="eastAsia" w:ascii="黑体" w:hAnsi="黑体" w:eastAsia="黑体" w:cs="黑体"/>
          <w:b w:val="0"/>
          <w:bCs/>
          <w:color w:val="auto"/>
          <w:sz w:val="30"/>
          <w:szCs w:val="30"/>
        </w:rPr>
        <w:t>教学进程总体安排</w:t>
      </w:r>
      <w:bookmarkEnd w:id="34"/>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auto"/>
          <w:sz w:val="30"/>
          <w:szCs w:val="30"/>
        </w:rPr>
      </w:pPr>
      <w:bookmarkStart w:id="35" w:name="_Toc18477"/>
      <w:r>
        <w:rPr>
          <w:rFonts w:hint="eastAsia" w:ascii="楷体_GB2312" w:hAnsi="楷体_GB2312" w:eastAsia="楷体_GB2312" w:cs="楷体_GB2312"/>
          <w:b w:val="0"/>
          <w:bCs/>
          <w:color w:val="auto"/>
          <w:sz w:val="30"/>
          <w:szCs w:val="30"/>
          <w:lang w:eastAsia="zh-CN"/>
        </w:rPr>
        <w:t>（</w:t>
      </w:r>
      <w:r>
        <w:rPr>
          <w:rFonts w:hint="eastAsia" w:ascii="楷体_GB2312" w:hAnsi="楷体_GB2312" w:eastAsia="楷体_GB2312" w:cs="楷体_GB2312"/>
          <w:b w:val="0"/>
          <w:bCs/>
          <w:color w:val="auto"/>
          <w:sz w:val="30"/>
          <w:szCs w:val="30"/>
          <w:lang w:val="en-US" w:eastAsia="zh-CN"/>
        </w:rPr>
        <w:t>一</w:t>
      </w:r>
      <w:r>
        <w:rPr>
          <w:rFonts w:hint="eastAsia" w:ascii="楷体_GB2312" w:hAnsi="楷体_GB2312" w:eastAsia="楷体_GB2312" w:cs="楷体_GB2312"/>
          <w:b w:val="0"/>
          <w:bCs/>
          <w:color w:val="auto"/>
          <w:sz w:val="30"/>
          <w:szCs w:val="30"/>
          <w:lang w:eastAsia="zh-CN"/>
        </w:rPr>
        <w:t>）</w:t>
      </w:r>
      <w:r>
        <w:rPr>
          <w:rFonts w:hint="eastAsia" w:ascii="楷体_GB2312" w:hAnsi="楷体_GB2312" w:eastAsia="楷体_GB2312" w:cs="楷体_GB2312"/>
          <w:b w:val="0"/>
          <w:bCs/>
          <w:color w:val="auto"/>
          <w:sz w:val="30"/>
          <w:szCs w:val="30"/>
        </w:rPr>
        <w:t>教育教学时间安排表</w:t>
      </w:r>
      <w:bookmarkEnd w:id="35"/>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b/>
                <w:color w:val="auto"/>
                <w:sz w:val="21"/>
                <w:szCs w:val="21"/>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1</w:t>
            </w:r>
            <w:r>
              <w:rPr>
                <w:rFonts w:hint="eastAsia" w:ascii="仿宋_GB2312" w:hAnsi="仿宋_GB2312" w:eastAsia="仿宋_GB2312" w:cs="仿宋_GB2312"/>
                <w:color w:val="auto"/>
                <w:sz w:val="21"/>
                <w:szCs w:val="21"/>
                <w:highlight w:val="none"/>
                <w:lang w:val="en-US" w:eastAsia="zh-CN"/>
              </w:rPr>
              <w:t>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r>
              <w:rPr>
                <w:rFonts w:hint="eastAsia" w:ascii="仿宋_GB2312" w:hAnsi="仿宋_GB2312" w:eastAsia="仿宋_GB2312" w:cs="仿宋_GB2312"/>
                <w:color w:val="auto"/>
                <w:sz w:val="21"/>
                <w:szCs w:val="21"/>
                <w:highlight w:val="none"/>
                <w:lang w:val="en-US" w:eastAsia="zh-CN"/>
              </w:rPr>
              <w:t>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阶段性实践教学</w:t>
            </w: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1"/>
                <w:szCs w:val="21"/>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1"/>
                <w:szCs w:val="21"/>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1"/>
                <w:szCs w:val="21"/>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auto"/>
                <w:sz w:val="21"/>
                <w:szCs w:val="21"/>
              </w:rPr>
            </w:pPr>
          </w:p>
        </w:tc>
        <w:tc>
          <w:tcPr>
            <w:tcW w:w="919" w:type="dxa"/>
            <w:vMerge w:val="continue"/>
            <w:tcBorders>
              <w:left w:val="single" w:color="auto" w:sz="4" w:space="0"/>
              <w:right w:val="single" w:color="auto" w:sz="4" w:space="0"/>
            </w:tcBorders>
          </w:tcPr>
          <w:p>
            <w:pPr>
              <w:spacing w:line="360" w:lineRule="auto"/>
              <w:outlineLvl w:val="9"/>
              <w:rPr>
                <w:rFonts w:hint="eastAsia" w:ascii="仿宋_GB2312" w:hAnsi="仿宋_GB2312" w:eastAsia="仿宋_GB2312" w:cs="仿宋_GB2312"/>
                <w:color w:val="auto"/>
                <w:sz w:val="21"/>
                <w:szCs w:val="21"/>
              </w:rPr>
            </w:pPr>
          </w:p>
        </w:tc>
        <w:tc>
          <w:tcPr>
            <w:tcW w:w="1179" w:type="dxa"/>
            <w:vMerge w:val="continue"/>
            <w:tcBorders>
              <w:left w:val="single" w:color="auto" w:sz="4" w:space="0"/>
              <w:right w:val="single" w:color="000000" w:sz="4" w:space="0"/>
            </w:tcBorders>
          </w:tcPr>
          <w:p>
            <w:pPr>
              <w:spacing w:line="360" w:lineRule="auto"/>
              <w:outlineLvl w:val="9"/>
              <w:rPr>
                <w:rFonts w:hint="eastAsia" w:ascii="仿宋_GB2312" w:hAnsi="仿宋_GB2312"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rPr>
            </w:pPr>
          </w:p>
        </w:tc>
        <w:tc>
          <w:tcPr>
            <w:tcW w:w="919"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rPr>
            </w:pP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1"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w:t>
            </w: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rPr>
              <w:t>劳动实践</w:t>
            </w:r>
            <w:r>
              <w:rPr>
                <w:rFonts w:hint="eastAsia" w:ascii="仿宋_GB2312" w:hAnsi="仿宋_GB2312" w:eastAsia="仿宋_GB2312" w:cs="仿宋_GB2312"/>
                <w:color w:val="auto"/>
                <w:sz w:val="21"/>
                <w:szCs w:val="21"/>
                <w:lang w:val="en-US" w:eastAsia="zh-CN"/>
              </w:rPr>
              <w:t>/机动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lang w:val="en-US" w:eastAsia="zh-CN"/>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w:t>
            </w: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r>
    </w:tbl>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auto"/>
          <w:sz w:val="32"/>
          <w:szCs w:val="32"/>
          <w:lang w:eastAsia="zh-CN"/>
        </w:rPr>
      </w:pPr>
      <w:bookmarkStart w:id="36" w:name="_Toc20608"/>
      <w:r>
        <w:rPr>
          <w:rFonts w:hint="eastAsia" w:ascii="楷体_GB2312" w:hAnsi="楷体_GB2312" w:eastAsia="楷体_GB2312" w:cs="楷体_GB2312"/>
          <w:b w:val="0"/>
          <w:bCs/>
          <w:color w:val="auto"/>
          <w:sz w:val="30"/>
          <w:szCs w:val="30"/>
          <w:lang w:eastAsia="zh-CN"/>
        </w:rPr>
        <w:t>（</w:t>
      </w:r>
      <w:r>
        <w:rPr>
          <w:rFonts w:hint="eastAsia" w:ascii="楷体_GB2312" w:hAnsi="楷体_GB2312" w:eastAsia="楷体_GB2312" w:cs="楷体_GB2312"/>
          <w:b w:val="0"/>
          <w:bCs/>
          <w:color w:val="auto"/>
          <w:sz w:val="30"/>
          <w:szCs w:val="30"/>
          <w:lang w:val="en-US" w:eastAsia="zh-CN"/>
        </w:rPr>
        <w:t>二</w:t>
      </w:r>
      <w:r>
        <w:rPr>
          <w:rFonts w:hint="eastAsia" w:ascii="楷体_GB2312" w:hAnsi="楷体_GB2312" w:eastAsia="楷体_GB2312" w:cs="楷体_GB2312"/>
          <w:b w:val="0"/>
          <w:bCs/>
          <w:color w:val="auto"/>
          <w:sz w:val="30"/>
          <w:szCs w:val="30"/>
          <w:lang w:eastAsia="zh-CN"/>
        </w:rPr>
        <w:t>）理论与实践教学学时分配表</w:t>
      </w:r>
      <w:bookmarkEnd w:id="36"/>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9"/>
        <w:gridCol w:w="172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实  践  教  学</w:t>
            </w:r>
          </w:p>
        </w:tc>
      </w:tr>
      <w:tr>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auto"/>
                <w:sz w:val="21"/>
                <w:szCs w:val="21"/>
              </w:rPr>
            </w:pPr>
            <w:r>
              <w:rPr>
                <w:rFonts w:hint="eastAsia" w:ascii="仿宋_GB2312" w:hAnsi="仿宋_GB2312" w:eastAsia="仿宋_GB2312" w:cs="仿宋_GB2312"/>
                <w:b/>
                <w:color w:val="auto"/>
                <w:sz w:val="21"/>
                <w:szCs w:val="21"/>
              </w:rPr>
              <w:t>学时比例%</w:t>
            </w:r>
          </w:p>
        </w:tc>
      </w:tr>
      <w:tr>
        <w:trPr>
          <w:trHeight w:val="90" w:hRule="atLeast"/>
          <w:jc w:val="center"/>
        </w:trPr>
        <w:tc>
          <w:tcPr>
            <w:tcW w:w="1039" w:type="dxa"/>
            <w:vMerge w:val="restart"/>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必</w:t>
            </w:r>
          </w:p>
          <w:p>
            <w:pPr>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修</w:t>
            </w:r>
          </w:p>
          <w:p>
            <w:pPr>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课</w:t>
            </w:r>
          </w:p>
        </w:tc>
        <w:tc>
          <w:tcPr>
            <w:tcW w:w="172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792</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474</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default" w:ascii="仿宋_GB2312" w:hAnsi="宋体" w:eastAsia="仿宋_GB2312" w:cs="仿宋_GB2312"/>
                <w:i w:val="0"/>
                <w:iCs w:val="0"/>
                <w:color w:val="auto"/>
                <w:kern w:val="0"/>
                <w:sz w:val="21"/>
                <w:szCs w:val="21"/>
                <w:u w:val="none"/>
                <w:lang w:val="en-US" w:eastAsia="zh-CN" w:bidi="ar"/>
              </w:rPr>
              <w:t>59.85</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318</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default" w:ascii="仿宋_GB2312" w:hAnsi="宋体" w:eastAsia="仿宋_GB2312" w:cs="仿宋_GB2312"/>
                <w:i w:val="0"/>
                <w:iCs w:val="0"/>
                <w:color w:val="auto"/>
                <w:kern w:val="0"/>
                <w:sz w:val="21"/>
                <w:szCs w:val="21"/>
                <w:u w:val="none"/>
                <w:lang w:val="en-US" w:eastAsia="zh-CN" w:bidi="ar"/>
              </w:rPr>
              <w:t>40.15</w:t>
            </w:r>
          </w:p>
        </w:tc>
      </w:tr>
      <w:tr>
        <w:trPr>
          <w:trHeight w:val="874" w:hRule="atLeast"/>
          <w:jc w:val="center"/>
        </w:trPr>
        <w:tc>
          <w:tcPr>
            <w:tcW w:w="1039" w:type="dxa"/>
            <w:vMerge w:val="continue"/>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auto"/>
                <w:sz w:val="21"/>
                <w:szCs w:val="21"/>
              </w:rPr>
            </w:pPr>
          </w:p>
        </w:tc>
        <w:tc>
          <w:tcPr>
            <w:tcW w:w="172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1</w:t>
            </w:r>
            <w:r>
              <w:rPr>
                <w:rFonts w:hint="default" w:ascii="宋体" w:hAnsi="宋体" w:eastAsia="宋体" w:cs="宋体"/>
                <w:i w:val="0"/>
                <w:iCs w:val="0"/>
                <w:color w:val="auto"/>
                <w:kern w:val="0"/>
                <w:sz w:val="21"/>
                <w:szCs w:val="21"/>
                <w:u w:val="none"/>
                <w:lang w:eastAsia="zh-CN" w:bidi="ar"/>
              </w:rPr>
              <w:t>696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rPr>
            </w:pPr>
            <w:r>
              <w:rPr>
                <w:rFonts w:hint="default" w:ascii="宋体" w:hAnsi="宋体" w:eastAsia="宋体" w:cs="宋体"/>
                <w:i w:val="0"/>
                <w:iCs w:val="0"/>
                <w:color w:val="auto"/>
                <w:kern w:val="0"/>
                <w:sz w:val="21"/>
                <w:szCs w:val="21"/>
                <w:u w:val="none"/>
                <w:lang w:eastAsia="zh-CN" w:bidi="ar"/>
              </w:rPr>
              <w:t>320</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lang w:eastAsia="zh-Hans"/>
              </w:rPr>
            </w:pPr>
            <w:r>
              <w:rPr>
                <w:rFonts w:hint="default" w:ascii="仿宋_GB2312" w:hAnsi="宋体" w:eastAsia="仿宋_GB2312" w:cs="仿宋_GB2312"/>
                <w:i w:val="0"/>
                <w:iCs w:val="0"/>
                <w:color w:val="auto"/>
                <w:kern w:val="0"/>
                <w:sz w:val="21"/>
                <w:szCs w:val="21"/>
                <w:u w:val="none"/>
                <w:lang w:eastAsia="zh-CN" w:bidi="ar"/>
              </w:rPr>
              <w:t>18</w:t>
            </w:r>
            <w:r>
              <w:rPr>
                <w:rFonts w:hint="eastAsia" w:ascii="仿宋_GB2312" w:hAnsi="宋体" w:eastAsia="仿宋_GB2312" w:cs="仿宋_GB2312"/>
                <w:i w:val="0"/>
                <w:iCs w:val="0"/>
                <w:color w:val="auto"/>
                <w:kern w:val="0"/>
                <w:sz w:val="21"/>
                <w:szCs w:val="21"/>
                <w:u w:val="none"/>
                <w:lang w:val="en-US" w:eastAsia="zh-Hans" w:bidi="ar"/>
              </w:rPr>
              <w:t>.</w:t>
            </w:r>
            <w:r>
              <w:rPr>
                <w:rFonts w:hint="default" w:ascii="仿宋_GB2312" w:hAnsi="宋体" w:eastAsia="仿宋_GB2312" w:cs="仿宋_GB2312"/>
                <w:i w:val="0"/>
                <w:iCs w:val="0"/>
                <w:color w:val="auto"/>
                <w:kern w:val="0"/>
                <w:sz w:val="21"/>
                <w:szCs w:val="21"/>
                <w:u w:val="none"/>
                <w:lang w:eastAsia="zh-Hans" w:bidi="ar"/>
              </w:rPr>
              <w:t>87</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rPr>
            </w:pPr>
            <w:r>
              <w:rPr>
                <w:rFonts w:hint="default" w:ascii="宋体" w:hAnsi="宋体" w:eastAsia="宋体" w:cs="宋体"/>
                <w:i w:val="0"/>
                <w:iCs w:val="0"/>
                <w:color w:val="auto"/>
                <w:kern w:val="0"/>
                <w:sz w:val="21"/>
                <w:szCs w:val="21"/>
                <w:u w:val="none"/>
                <w:lang w:eastAsia="zh-CN" w:bidi="ar"/>
              </w:rPr>
              <w:t>1</w:t>
            </w:r>
            <w:r>
              <w:rPr>
                <w:rFonts w:hint="default" w:ascii="宋体" w:hAnsi="宋体" w:eastAsia="宋体" w:cs="宋体"/>
                <w:i w:val="0"/>
                <w:iCs w:val="0"/>
                <w:color w:val="auto"/>
                <w:kern w:val="0"/>
                <w:sz w:val="21"/>
                <w:szCs w:val="21"/>
                <w:u w:val="none"/>
                <w:lang w:eastAsia="zh-CN" w:bidi="ar"/>
              </w:rPr>
              <w:t>37</w:t>
            </w:r>
            <w:r>
              <w:rPr>
                <w:rFonts w:hint="default" w:ascii="宋体" w:hAnsi="宋体" w:eastAsia="宋体" w:cs="宋体"/>
                <w:i w:val="0"/>
                <w:iCs w:val="0"/>
                <w:color w:val="auto"/>
                <w:kern w:val="0"/>
                <w:sz w:val="21"/>
                <w:szCs w:val="21"/>
                <w:u w:val="none"/>
                <w:lang w:eastAsia="zh-CN" w:bidi="ar"/>
              </w:rPr>
              <w:t>6</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lang w:eastAsia="zh-Hans"/>
              </w:rPr>
            </w:pPr>
            <w:r>
              <w:rPr>
                <w:rFonts w:hint="default" w:ascii="仿宋_GB2312" w:hAnsi="宋体" w:eastAsia="仿宋_GB2312" w:cs="仿宋_GB2312"/>
                <w:i w:val="0"/>
                <w:iCs w:val="0"/>
                <w:color w:val="auto"/>
                <w:kern w:val="0"/>
                <w:sz w:val="21"/>
                <w:szCs w:val="21"/>
                <w:u w:val="none"/>
                <w:lang w:eastAsia="zh-CN" w:bidi="ar"/>
              </w:rPr>
              <w:t>81</w:t>
            </w:r>
            <w:r>
              <w:rPr>
                <w:rFonts w:hint="eastAsia" w:ascii="仿宋_GB2312" w:hAnsi="宋体" w:eastAsia="仿宋_GB2312" w:cs="仿宋_GB2312"/>
                <w:i w:val="0"/>
                <w:iCs w:val="0"/>
                <w:color w:val="auto"/>
                <w:kern w:val="0"/>
                <w:sz w:val="21"/>
                <w:szCs w:val="21"/>
                <w:u w:val="none"/>
                <w:lang w:val="en-US" w:eastAsia="zh-Hans" w:bidi="ar"/>
              </w:rPr>
              <w:t>.</w:t>
            </w:r>
            <w:r>
              <w:rPr>
                <w:rFonts w:hint="default" w:ascii="仿宋_GB2312" w:hAnsi="宋体" w:eastAsia="仿宋_GB2312" w:cs="仿宋_GB2312"/>
                <w:i w:val="0"/>
                <w:iCs w:val="0"/>
                <w:color w:val="auto"/>
                <w:kern w:val="0"/>
                <w:sz w:val="21"/>
                <w:szCs w:val="21"/>
                <w:u w:val="none"/>
                <w:lang w:eastAsia="zh-Hans" w:bidi="ar"/>
              </w:rPr>
              <w:t>13</w:t>
            </w:r>
          </w:p>
        </w:tc>
      </w:tr>
      <w:tr>
        <w:trPr>
          <w:trHeight w:val="454" w:hRule="atLeast"/>
          <w:jc w:val="center"/>
        </w:trPr>
        <w:tc>
          <w:tcPr>
            <w:tcW w:w="1039" w:type="dxa"/>
            <w:vMerge w:val="restart"/>
            <w:tcBorders>
              <w:top w:val="single" w:color="auto" w:sz="4" w:space="0"/>
              <w:left w:val="single" w:color="000000" w:sz="4" w:space="0"/>
              <w:bottom w:val="single" w:color="000000" w:sz="4" w:space="0"/>
              <w:right w:val="single" w:color="000000" w:sz="4" w:space="0"/>
            </w:tcBorders>
            <w:vAlign w:val="center"/>
          </w:tcPr>
          <w:p>
            <w:pPr>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选</w:t>
            </w:r>
          </w:p>
          <w:p>
            <w:pPr>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修</w:t>
            </w:r>
          </w:p>
          <w:p>
            <w:pPr>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课</w:t>
            </w:r>
          </w:p>
        </w:tc>
        <w:tc>
          <w:tcPr>
            <w:tcW w:w="172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default" w:ascii="仿宋_GB2312" w:hAnsi="宋体" w:eastAsia="仿宋_GB2312" w:cs="仿宋_GB2312"/>
                <w:i w:val="0"/>
                <w:iCs w:val="0"/>
                <w:color w:val="auto"/>
                <w:kern w:val="0"/>
                <w:sz w:val="21"/>
                <w:szCs w:val="21"/>
                <w:u w:val="none"/>
                <w:lang w:val="en-US" w:eastAsia="zh-CN" w:bidi="ar"/>
              </w:rPr>
              <w:t>66.67</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auto"/>
                <w:kern w:val="0"/>
                <w:sz w:val="21"/>
                <w:szCs w:val="21"/>
                <w:u w:val="none"/>
                <w:lang w:val="en-US" w:eastAsia="zh-CN" w:bidi="ar"/>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default" w:ascii="仿宋_GB2312" w:hAnsi="宋体" w:eastAsia="仿宋_GB2312" w:cs="仿宋_GB2312"/>
                <w:i w:val="0"/>
                <w:iCs w:val="0"/>
                <w:color w:val="auto"/>
                <w:kern w:val="0"/>
                <w:sz w:val="21"/>
                <w:szCs w:val="21"/>
                <w:u w:val="none"/>
                <w:lang w:val="en-US" w:eastAsia="zh-CN" w:bidi="ar"/>
              </w:rPr>
              <w:t>33.33</w:t>
            </w:r>
          </w:p>
        </w:tc>
      </w:tr>
      <w:tr>
        <w:trPr>
          <w:trHeight w:val="454" w:hRule="atLeast"/>
          <w:jc w:val="center"/>
        </w:trPr>
        <w:tc>
          <w:tcPr>
            <w:tcW w:w="103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p>
        </w:tc>
        <w:tc>
          <w:tcPr>
            <w:tcW w:w="172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eastAsia="zh-CN" w:bidi="ar"/>
              </w:rPr>
            </w:pPr>
            <w:r>
              <w:rPr>
                <w:rFonts w:hint="eastAsia" w:ascii="宋体" w:hAnsi="宋体" w:eastAsia="宋体" w:cs="宋体"/>
                <w:i w:val="0"/>
                <w:iCs w:val="0"/>
                <w:color w:val="auto"/>
                <w:kern w:val="0"/>
                <w:sz w:val="21"/>
                <w:szCs w:val="21"/>
                <w:u w:val="none"/>
                <w:lang w:val="en-US" w:eastAsia="zh-CN" w:bidi="ar"/>
              </w:rPr>
              <w:t>3</w:t>
            </w:r>
            <w:r>
              <w:rPr>
                <w:rFonts w:hint="default" w:ascii="宋体" w:hAnsi="宋体" w:eastAsia="宋体" w:cs="宋体"/>
                <w:i w:val="0"/>
                <w:iCs w:val="0"/>
                <w:color w:val="auto"/>
                <w:kern w:val="0"/>
                <w:sz w:val="21"/>
                <w:szCs w:val="21"/>
                <w:u w:val="none"/>
                <w:lang w:eastAsia="zh-CN" w:bidi="ar"/>
              </w:rPr>
              <w:t>36</w:t>
            </w:r>
          </w:p>
        </w:tc>
        <w:tc>
          <w:tcPr>
            <w:tcW w:w="1417"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eastAsia="zh-CN" w:bidi="ar"/>
              </w:rPr>
            </w:pPr>
            <w:r>
              <w:rPr>
                <w:rFonts w:hint="default" w:ascii="宋体" w:hAnsi="宋体" w:eastAsia="宋体" w:cs="宋体"/>
                <w:i w:val="0"/>
                <w:iCs w:val="0"/>
                <w:color w:val="auto"/>
                <w:kern w:val="0"/>
                <w:sz w:val="21"/>
                <w:szCs w:val="21"/>
                <w:u w:val="none"/>
                <w:lang w:eastAsia="zh-CN" w:bidi="ar"/>
              </w:rPr>
              <w:t>336</w:t>
            </w:r>
          </w:p>
        </w:tc>
        <w:tc>
          <w:tcPr>
            <w:tcW w:w="1134"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default" w:ascii="宋体" w:hAnsi="宋体" w:eastAsia="宋体" w:cs="宋体"/>
                <w:i w:val="0"/>
                <w:iCs w:val="0"/>
                <w:color w:val="auto"/>
                <w:kern w:val="0"/>
                <w:sz w:val="21"/>
                <w:szCs w:val="21"/>
                <w:u w:val="none"/>
                <w:lang w:val="en-US" w:eastAsia="zh-CN" w:bidi="ar"/>
              </w:rPr>
              <w:t>100.00</w:t>
            </w:r>
          </w:p>
        </w:tc>
        <w:tc>
          <w:tcPr>
            <w:tcW w:w="1132"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1293" w:type="dxa"/>
            <w:tcBorders>
              <w:top w:val="single" w:color="auto" w:sz="4" w:space="0"/>
              <w:left w:val="single" w:color="auto"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default" w:ascii="宋体" w:hAnsi="宋体" w:eastAsia="宋体" w:cs="宋体"/>
                <w:i w:val="0"/>
                <w:iCs w:val="0"/>
                <w:color w:val="auto"/>
                <w:kern w:val="0"/>
                <w:sz w:val="21"/>
                <w:szCs w:val="21"/>
                <w:u w:val="none"/>
                <w:lang w:val="en-US" w:eastAsia="zh-CN" w:bidi="ar"/>
              </w:rPr>
              <w:t>0.00</w:t>
            </w:r>
          </w:p>
        </w:tc>
      </w:tr>
      <w:tr>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宋体" w:hAnsi="宋体" w:eastAsia="宋体" w:cs="宋体"/>
                <w:i w:val="0"/>
                <w:iCs w:val="0"/>
                <w:color w:val="000000"/>
                <w:kern w:val="0"/>
                <w:sz w:val="22"/>
                <w:szCs w:val="22"/>
                <w:u w:val="none"/>
                <w:lang w:val="en-US" w:eastAsia="zh-CN" w:bidi="ar"/>
              </w:rPr>
              <w:t>2</w:t>
            </w:r>
            <w:r>
              <w:rPr>
                <w:rFonts w:hint="default" w:ascii="宋体" w:hAnsi="宋体" w:eastAsia="宋体" w:cs="宋体"/>
                <w:i w:val="0"/>
                <w:iCs w:val="0"/>
                <w:color w:val="000000"/>
                <w:kern w:val="0"/>
                <w:sz w:val="22"/>
                <w:szCs w:val="22"/>
                <w:u w:val="none"/>
                <w:lang w:eastAsia="zh-CN" w:bidi="ar"/>
              </w:rPr>
              <w:t>92</w:t>
            </w:r>
            <w:r>
              <w:rPr>
                <w:rFonts w:hint="eastAsia" w:ascii="宋体" w:hAnsi="宋体" w:eastAsia="宋体" w:cs="宋体"/>
                <w:i w:val="0"/>
                <w:iCs w:val="0"/>
                <w:color w:val="000000"/>
                <w:kern w:val="0"/>
                <w:sz w:val="22"/>
                <w:szCs w:val="22"/>
                <w:u w:val="none"/>
                <w:lang w:val="en-US" w:eastAsia="zh-CN" w:bidi="ar"/>
              </w:rPr>
              <w:t>0</w:t>
            </w:r>
          </w:p>
        </w:tc>
        <w:tc>
          <w:tcPr>
            <w:tcW w:w="1417"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rPr>
            </w:pPr>
            <w:r>
              <w:rPr>
                <w:rFonts w:hint="eastAsia" w:ascii="宋体" w:hAnsi="宋体" w:eastAsia="宋体" w:cs="宋体"/>
                <w:i w:val="0"/>
                <w:iCs w:val="0"/>
                <w:color w:val="000000"/>
                <w:kern w:val="0"/>
                <w:sz w:val="22"/>
                <w:szCs w:val="22"/>
                <w:u w:val="none"/>
                <w:lang w:val="en-US" w:eastAsia="zh-CN" w:bidi="ar"/>
              </w:rPr>
              <w:t>1194</w:t>
            </w:r>
          </w:p>
        </w:tc>
        <w:tc>
          <w:tcPr>
            <w:tcW w:w="1134"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lang w:eastAsia="zh-Hans"/>
              </w:rPr>
            </w:pPr>
            <w:r>
              <w:rPr>
                <w:rFonts w:hint="default" w:ascii="仿宋_GB2312" w:hAnsi="宋体" w:eastAsia="仿宋_GB2312" w:cs="仿宋_GB2312"/>
                <w:i w:val="0"/>
                <w:iCs w:val="0"/>
                <w:color w:val="auto"/>
                <w:kern w:val="0"/>
                <w:sz w:val="21"/>
                <w:szCs w:val="21"/>
                <w:u w:val="none"/>
                <w:lang w:eastAsia="zh-CN" w:bidi="ar"/>
              </w:rPr>
              <w:t>4</w:t>
            </w:r>
            <w:r>
              <w:rPr>
                <w:rFonts w:hint="default" w:ascii="仿宋_GB2312" w:hAnsi="宋体" w:eastAsia="仿宋_GB2312" w:cs="仿宋_GB2312"/>
                <w:i w:val="0"/>
                <w:iCs w:val="0"/>
                <w:color w:val="auto"/>
                <w:kern w:val="0"/>
                <w:sz w:val="21"/>
                <w:szCs w:val="21"/>
                <w:u w:val="none"/>
                <w:lang w:eastAsia="zh-CN" w:bidi="ar"/>
              </w:rPr>
              <w:t>0</w:t>
            </w:r>
            <w:r>
              <w:rPr>
                <w:rFonts w:hint="eastAsia" w:ascii="仿宋_GB2312" w:hAnsi="宋体" w:eastAsia="仿宋_GB2312" w:cs="仿宋_GB2312"/>
                <w:i w:val="0"/>
                <w:iCs w:val="0"/>
                <w:color w:val="auto"/>
                <w:kern w:val="0"/>
                <w:sz w:val="21"/>
                <w:szCs w:val="21"/>
                <w:u w:val="none"/>
                <w:lang w:val="en-US" w:eastAsia="zh-Hans" w:bidi="ar"/>
              </w:rPr>
              <w:t>.</w:t>
            </w:r>
            <w:r>
              <w:rPr>
                <w:rFonts w:hint="default" w:ascii="仿宋_GB2312" w:hAnsi="宋体" w:eastAsia="仿宋_GB2312" w:cs="仿宋_GB2312"/>
                <w:i w:val="0"/>
                <w:iCs w:val="0"/>
                <w:color w:val="auto"/>
                <w:kern w:val="0"/>
                <w:sz w:val="21"/>
                <w:szCs w:val="21"/>
                <w:u w:val="none"/>
                <w:lang w:eastAsia="zh-Hans" w:bidi="ar"/>
              </w:rPr>
              <w:t>89</w:t>
            </w:r>
          </w:p>
        </w:tc>
        <w:tc>
          <w:tcPr>
            <w:tcW w:w="1132"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rPr>
            </w:pPr>
            <w:r>
              <w:rPr>
                <w:rFonts w:hint="default" w:ascii="宋体" w:hAnsi="宋体" w:eastAsia="宋体" w:cs="宋体"/>
                <w:i w:val="0"/>
                <w:iCs w:val="0"/>
                <w:color w:val="auto"/>
                <w:kern w:val="0"/>
                <w:sz w:val="21"/>
                <w:szCs w:val="21"/>
                <w:u w:val="none"/>
                <w:lang w:eastAsia="zh-CN" w:bidi="ar"/>
              </w:rPr>
              <w:t>1</w:t>
            </w:r>
            <w:r>
              <w:rPr>
                <w:rFonts w:hint="default" w:ascii="宋体" w:hAnsi="宋体" w:eastAsia="宋体" w:cs="宋体"/>
                <w:i w:val="0"/>
                <w:iCs w:val="0"/>
                <w:color w:val="auto"/>
                <w:kern w:val="0"/>
                <w:sz w:val="21"/>
                <w:szCs w:val="21"/>
                <w:u w:val="none"/>
                <w:lang w:eastAsia="zh-CN" w:bidi="ar"/>
              </w:rPr>
              <w:t>72</w:t>
            </w:r>
            <w:r>
              <w:rPr>
                <w:rFonts w:hint="default" w:ascii="宋体" w:hAnsi="宋体" w:eastAsia="宋体" w:cs="宋体"/>
                <w:i w:val="0"/>
                <w:iCs w:val="0"/>
                <w:color w:val="auto"/>
                <w:kern w:val="0"/>
                <w:sz w:val="21"/>
                <w:szCs w:val="21"/>
                <w:u w:val="none"/>
                <w:lang w:eastAsia="zh-CN" w:bidi="ar"/>
              </w:rPr>
              <w:t>6</w:t>
            </w:r>
          </w:p>
        </w:tc>
        <w:tc>
          <w:tcPr>
            <w:tcW w:w="1293" w:type="dxa"/>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仿宋_GB2312" w:hAnsi="仿宋_GB2312" w:eastAsia="仿宋_GB2312" w:cs="仿宋_GB2312"/>
                <w:color w:val="auto"/>
                <w:sz w:val="21"/>
                <w:szCs w:val="21"/>
                <w:lang w:eastAsia="zh-Hans"/>
              </w:rPr>
            </w:pPr>
            <w:r>
              <w:rPr>
                <w:rFonts w:hint="default" w:ascii="仿宋_GB2312" w:hAnsi="宋体" w:eastAsia="仿宋_GB2312" w:cs="仿宋_GB2312"/>
                <w:i w:val="0"/>
                <w:iCs w:val="0"/>
                <w:color w:val="auto"/>
                <w:kern w:val="0"/>
                <w:sz w:val="21"/>
                <w:szCs w:val="21"/>
                <w:u w:val="none"/>
                <w:lang w:eastAsia="zh-CN" w:bidi="ar"/>
              </w:rPr>
              <w:t>5</w:t>
            </w:r>
            <w:r>
              <w:rPr>
                <w:rFonts w:hint="default" w:ascii="仿宋_GB2312" w:hAnsi="宋体" w:eastAsia="仿宋_GB2312" w:cs="仿宋_GB2312"/>
                <w:i w:val="0"/>
                <w:iCs w:val="0"/>
                <w:color w:val="auto"/>
                <w:kern w:val="0"/>
                <w:sz w:val="21"/>
                <w:szCs w:val="21"/>
                <w:u w:val="none"/>
                <w:lang w:eastAsia="zh-CN" w:bidi="ar"/>
              </w:rPr>
              <w:t>9</w:t>
            </w:r>
            <w:r>
              <w:rPr>
                <w:rFonts w:hint="eastAsia" w:ascii="仿宋_GB2312" w:hAnsi="宋体" w:eastAsia="仿宋_GB2312" w:cs="仿宋_GB2312"/>
                <w:i w:val="0"/>
                <w:iCs w:val="0"/>
                <w:color w:val="auto"/>
                <w:kern w:val="0"/>
                <w:sz w:val="21"/>
                <w:szCs w:val="21"/>
                <w:u w:val="none"/>
                <w:lang w:val="en-US" w:eastAsia="zh-Hans" w:bidi="ar"/>
              </w:rPr>
              <w:t>.</w:t>
            </w:r>
            <w:r>
              <w:rPr>
                <w:rFonts w:hint="default" w:ascii="仿宋_GB2312" w:hAnsi="宋体" w:eastAsia="仿宋_GB2312" w:cs="仿宋_GB2312"/>
                <w:i w:val="0"/>
                <w:iCs w:val="0"/>
                <w:color w:val="auto"/>
                <w:kern w:val="0"/>
                <w:sz w:val="21"/>
                <w:szCs w:val="21"/>
                <w:u w:val="none"/>
                <w:lang w:eastAsia="zh-Hans" w:bidi="ar"/>
              </w:rPr>
              <w:t>11</w:t>
            </w:r>
          </w:p>
        </w:tc>
      </w:tr>
      <w:tr>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公共</w:t>
            </w:r>
            <w:r>
              <w:rPr>
                <w:rFonts w:hint="eastAsia" w:ascii="仿宋_GB2312" w:hAnsi="仿宋_GB2312" w:eastAsia="仿宋_GB2312" w:cs="仿宋_GB2312"/>
                <w:color w:val="auto"/>
                <w:sz w:val="21"/>
                <w:szCs w:val="21"/>
                <w:lang w:val="en-US" w:eastAsia="zh-Hans"/>
              </w:rPr>
              <w:t>基础</w:t>
            </w:r>
            <w:r>
              <w:rPr>
                <w:rFonts w:hint="eastAsia" w:ascii="仿宋_GB2312" w:hAnsi="仿宋_GB2312" w:eastAsia="仿宋_GB2312" w:cs="仿宋_GB2312"/>
                <w:color w:val="auto"/>
                <w:sz w:val="21"/>
                <w:szCs w:val="21"/>
              </w:rPr>
              <w:t>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1"/>
                <w:szCs w:val="21"/>
              </w:rPr>
            </w:pPr>
            <w:r>
              <w:rPr>
                <w:rFonts w:hint="default" w:ascii="仿宋_GB2312" w:hAnsi="仿宋_GB2312" w:eastAsia="仿宋_GB2312" w:cs="仿宋_GB2312"/>
                <w:color w:val="auto"/>
                <w:sz w:val="21"/>
                <w:szCs w:val="21"/>
              </w:rPr>
              <w:t>888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公共</w:t>
            </w:r>
            <w:r>
              <w:rPr>
                <w:rFonts w:hint="eastAsia" w:ascii="仿宋_GB2312" w:hAnsi="仿宋_GB2312" w:eastAsia="仿宋_GB2312" w:cs="仿宋_GB2312"/>
                <w:color w:val="auto"/>
                <w:kern w:val="0"/>
                <w:sz w:val="21"/>
                <w:szCs w:val="21"/>
                <w:lang w:val="en-US" w:eastAsia="zh-Hans"/>
              </w:rPr>
              <w:t>基础</w:t>
            </w:r>
            <w:r>
              <w:rPr>
                <w:rFonts w:hint="eastAsia" w:ascii="仿宋_GB2312" w:hAnsi="仿宋_GB2312" w:eastAsia="仿宋_GB2312" w:cs="仿宋_GB2312"/>
                <w:color w:val="auto"/>
                <w:kern w:val="0"/>
                <w:sz w:val="21"/>
                <w:szCs w:val="21"/>
              </w:rPr>
              <w:t>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1"/>
                <w:szCs w:val="21"/>
                <w:lang w:eastAsia="zh-Hans"/>
              </w:rPr>
            </w:pPr>
            <w:r>
              <w:rPr>
                <w:rFonts w:hint="default" w:ascii="仿宋_GB2312" w:hAnsi="仿宋_GB2312" w:eastAsia="仿宋_GB2312" w:cs="仿宋_GB2312"/>
                <w:color w:val="auto"/>
                <w:sz w:val="21"/>
                <w:szCs w:val="21"/>
                <w:lang w:eastAsia="zh-Hans"/>
              </w:rPr>
              <w:t>3</w:t>
            </w:r>
            <w:r>
              <w:rPr>
                <w:rFonts w:hint="default" w:ascii="仿宋_GB2312" w:hAnsi="仿宋_GB2312" w:eastAsia="仿宋_GB2312" w:cs="仿宋_GB2312"/>
                <w:color w:val="auto"/>
                <w:sz w:val="21"/>
                <w:szCs w:val="21"/>
                <w:lang w:eastAsia="zh-Hans"/>
              </w:rPr>
              <w:t>0</w:t>
            </w:r>
            <w:r>
              <w:rPr>
                <w:rFonts w:hint="default" w:ascii="仿宋_GB2312" w:hAnsi="仿宋_GB2312" w:eastAsia="仿宋_GB2312" w:cs="仿宋_GB2312"/>
                <w:color w:val="auto"/>
                <w:sz w:val="21"/>
                <w:szCs w:val="21"/>
                <w:lang w:eastAsia="zh-Hans"/>
              </w:rPr>
              <w:t>.41</w:t>
            </w:r>
          </w:p>
        </w:tc>
      </w:tr>
      <w:tr>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1"/>
                <w:szCs w:val="21"/>
              </w:rPr>
            </w:pPr>
            <w:r>
              <w:rPr>
                <w:rFonts w:hint="default" w:ascii="仿宋_GB2312" w:hAnsi="仿宋_GB2312" w:eastAsia="仿宋_GB2312" w:cs="仿宋_GB2312"/>
                <w:color w:val="auto"/>
                <w:sz w:val="21"/>
                <w:szCs w:val="21"/>
              </w:rPr>
              <w:t>432</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auto"/>
                <w:sz w:val="21"/>
                <w:szCs w:val="21"/>
                <w:lang w:eastAsia="zh-Hans"/>
              </w:rPr>
            </w:pPr>
            <w:r>
              <w:rPr>
                <w:rFonts w:hint="default" w:ascii="仿宋_GB2312" w:hAnsi="仿宋_GB2312" w:eastAsia="仿宋_GB2312" w:cs="仿宋_GB2312"/>
                <w:color w:val="auto"/>
                <w:sz w:val="21"/>
                <w:szCs w:val="21"/>
              </w:rPr>
              <w:t>1</w:t>
            </w:r>
            <w:r>
              <w:rPr>
                <w:rFonts w:hint="default" w:ascii="仿宋_GB2312" w:hAnsi="仿宋_GB2312" w:eastAsia="仿宋_GB2312" w:cs="仿宋_GB2312"/>
                <w:color w:val="auto"/>
                <w:sz w:val="21"/>
                <w:szCs w:val="21"/>
              </w:rPr>
              <w:t>4</w:t>
            </w:r>
            <w:r>
              <w:rPr>
                <w:rFonts w:hint="eastAsia" w:ascii="仿宋_GB2312" w:hAnsi="仿宋_GB2312" w:eastAsia="仿宋_GB2312" w:cs="仿宋_GB2312"/>
                <w:color w:val="auto"/>
                <w:sz w:val="21"/>
                <w:szCs w:val="21"/>
                <w:lang w:val="en-US" w:eastAsia="zh-Hans"/>
              </w:rPr>
              <w:t>.</w:t>
            </w:r>
            <w:r>
              <w:rPr>
                <w:rFonts w:hint="default" w:ascii="仿宋_GB2312" w:hAnsi="仿宋_GB2312" w:eastAsia="仿宋_GB2312" w:cs="仿宋_GB2312"/>
                <w:color w:val="auto"/>
                <w:sz w:val="21"/>
                <w:szCs w:val="21"/>
                <w:lang w:eastAsia="zh-Hans"/>
              </w:rPr>
              <w:t>79</w:t>
            </w:r>
          </w:p>
        </w:tc>
      </w:tr>
    </w:tbl>
    <w:p>
      <w:pPr>
        <w:spacing w:line="360" w:lineRule="auto"/>
        <w:ind w:firstLine="422"/>
        <w:jc w:val="center"/>
        <w:outlineLvl w:val="9"/>
        <w:rPr>
          <w:rFonts w:ascii="宋体" w:hAnsi="宋体"/>
          <w:b/>
          <w:color w:val="auto"/>
        </w:rPr>
        <w:sectPr>
          <w:footerReference r:id="rId4" w:type="default"/>
          <w:pgSz w:w="11906" w:h="16838"/>
          <w:pgMar w:top="2098" w:right="1474" w:bottom="1984" w:left="1587" w:header="851" w:footer="992" w:gutter="0"/>
          <w:pgNumType w:fmt="decimal"/>
          <w:cols w:space="720" w:num="1"/>
          <w:docGrid w:type="lines" w:linePitch="312" w:charSpace="0"/>
        </w:sectPr>
      </w:pPr>
    </w:p>
    <w:p>
      <w:pPr>
        <w:pStyle w:val="84"/>
        <w:outlineLvl w:val="1"/>
        <w:rPr>
          <w:rFonts w:hint="eastAsia" w:ascii="楷体_GB2312" w:hAnsi="楷体_GB2312" w:eastAsia="楷体_GB2312" w:cs="楷体_GB2312"/>
          <w:b w:val="0"/>
          <w:bCs/>
          <w:color w:val="auto"/>
          <w:sz w:val="28"/>
          <w:szCs w:val="28"/>
        </w:rPr>
      </w:pPr>
      <w:bookmarkStart w:id="37" w:name="_Toc22338"/>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三</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教学进度安排计划表----必修课程设置及学分、学时、进程表</w:t>
      </w:r>
      <w:bookmarkEnd w:id="37"/>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222"/>
        <w:gridCol w:w="2222"/>
        <w:gridCol w:w="730"/>
        <w:gridCol w:w="658"/>
        <w:gridCol w:w="642"/>
        <w:gridCol w:w="522"/>
        <w:gridCol w:w="522"/>
        <w:gridCol w:w="522"/>
        <w:gridCol w:w="583"/>
        <w:gridCol w:w="583"/>
        <w:gridCol w:w="583"/>
        <w:gridCol w:w="583"/>
        <w:gridCol w:w="583"/>
        <w:gridCol w:w="588"/>
        <w:gridCol w:w="443"/>
        <w:gridCol w:w="1004"/>
        <w:gridCol w:w="1312"/>
      </w:tblGrid>
      <w:tr>
        <w:trPr>
          <w:trHeight w:val="485" w:hRule="atLeast"/>
          <w:tblHeader/>
          <w:jc w:val="center"/>
        </w:trPr>
        <w:tc>
          <w:tcPr>
            <w:tcW w:w="949" w:type="dxa"/>
            <w:gridSpan w:val="2"/>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课程</w:t>
            </w:r>
          </w:p>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类别</w:t>
            </w:r>
          </w:p>
        </w:tc>
        <w:tc>
          <w:tcPr>
            <w:tcW w:w="535"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序号</w:t>
            </w:r>
          </w:p>
        </w:tc>
        <w:tc>
          <w:tcPr>
            <w:tcW w:w="12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课程代码</w:t>
            </w:r>
          </w:p>
        </w:tc>
        <w:tc>
          <w:tcPr>
            <w:tcW w:w="22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课程名称</w:t>
            </w:r>
          </w:p>
        </w:tc>
        <w:tc>
          <w:tcPr>
            <w:tcW w:w="1388" w:type="dxa"/>
            <w:gridSpan w:val="2"/>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课程性质</w:t>
            </w:r>
          </w:p>
        </w:tc>
        <w:tc>
          <w:tcPr>
            <w:tcW w:w="64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学分</w:t>
            </w:r>
          </w:p>
        </w:tc>
        <w:tc>
          <w:tcPr>
            <w:tcW w:w="1566" w:type="dxa"/>
            <w:gridSpan w:val="3"/>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教学课时</w:t>
            </w:r>
          </w:p>
        </w:tc>
        <w:tc>
          <w:tcPr>
            <w:tcW w:w="3503" w:type="dxa"/>
            <w:gridSpan w:val="6"/>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教学进程(学期、教学活动周数</w:t>
            </w:r>
          </w:p>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课堂教学周数）</w:t>
            </w:r>
          </w:p>
        </w:tc>
        <w:tc>
          <w:tcPr>
            <w:tcW w:w="443"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课程</w:t>
            </w:r>
          </w:p>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考核</w:t>
            </w:r>
          </w:p>
        </w:tc>
        <w:tc>
          <w:tcPr>
            <w:tcW w:w="1004"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rPr>
              <w:t>开课</w:t>
            </w:r>
          </w:p>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部门</w:t>
            </w:r>
          </w:p>
        </w:tc>
        <w:tc>
          <w:tcPr>
            <w:tcW w:w="131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备注</w:t>
            </w:r>
          </w:p>
        </w:tc>
      </w:tr>
      <w:tr>
        <w:trPr>
          <w:trHeight w:val="539" w:hRule="atLeast"/>
          <w:tblHeader/>
          <w:jc w:val="center"/>
        </w:trPr>
        <w:tc>
          <w:tcPr>
            <w:tcW w:w="949" w:type="dxa"/>
            <w:gridSpan w:val="2"/>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2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730"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课程</w:t>
            </w:r>
          </w:p>
          <w:p>
            <w:pPr>
              <w:widowControl/>
              <w:jc w:val="center"/>
              <w:textAlignment w:val="center"/>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rPr>
              <w:t>类型(A/B</w:t>
            </w:r>
          </w:p>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/C)</w:t>
            </w:r>
          </w:p>
        </w:tc>
        <w:tc>
          <w:tcPr>
            <w:tcW w:w="658" w:type="dxa"/>
            <w:vMerge w:val="restart"/>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rPr>
              <w:t>是否</w:t>
            </w:r>
          </w:p>
          <w:p>
            <w:pPr>
              <w:widowControl/>
              <w:jc w:val="center"/>
              <w:textAlignment w:val="center"/>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rPr>
              <w:t>理实</w:t>
            </w:r>
          </w:p>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一体</w:t>
            </w:r>
          </w:p>
        </w:tc>
        <w:tc>
          <w:tcPr>
            <w:tcW w:w="64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总计</w:t>
            </w:r>
          </w:p>
        </w:tc>
        <w:tc>
          <w:tcPr>
            <w:tcW w:w="5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理论</w:t>
            </w:r>
          </w:p>
        </w:tc>
        <w:tc>
          <w:tcPr>
            <w:tcW w:w="52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实践</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1学期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2学期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3学期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4学期</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5学期</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6学期</w:t>
            </w:r>
          </w:p>
        </w:tc>
        <w:tc>
          <w:tcPr>
            <w:tcW w:w="44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00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14" w:hRule="atLeast"/>
          <w:tblHeader/>
          <w:jc w:val="center"/>
        </w:trPr>
        <w:tc>
          <w:tcPr>
            <w:tcW w:w="949" w:type="dxa"/>
            <w:gridSpan w:val="2"/>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2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730"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658"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64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20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20</w:t>
            </w:r>
          </w:p>
        </w:tc>
        <w:tc>
          <w:tcPr>
            <w:tcW w:w="588" w:type="dxa"/>
            <w:vAlign w:val="center"/>
          </w:tcPr>
          <w:p>
            <w:pPr>
              <w:widowControl/>
              <w:jc w:val="center"/>
              <w:textAlignment w:val="center"/>
              <w:outlineLvl w:val="9"/>
              <w:rPr>
                <w:rFonts w:hint="default" w:ascii="Times New Roman Regular" w:hAnsi="Times New Roman Regular" w:eastAsia="宋体" w:cs="Times New Roman Regular"/>
                <w:b w:val="0"/>
                <w:bCs/>
                <w:color w:val="auto"/>
                <w:sz w:val="18"/>
                <w:szCs w:val="18"/>
                <w:vertAlign w:val="baseline"/>
                <w:lang w:val="en-US" w:eastAsia="zh-CN"/>
              </w:rPr>
            </w:pPr>
            <w:r>
              <w:rPr>
                <w:rFonts w:hint="default" w:ascii="Times New Roman Regular" w:hAnsi="Times New Roman Regular" w:eastAsia="宋体" w:cs="Times New Roman Regular"/>
                <w:b/>
                <w:bCs/>
                <w:color w:val="auto"/>
                <w:kern w:val="0"/>
                <w:sz w:val="18"/>
                <w:szCs w:val="18"/>
                <w:lang w:bidi="ar"/>
              </w:rPr>
              <w:t>2</w:t>
            </w:r>
            <w:r>
              <w:rPr>
                <w:rFonts w:hint="default" w:ascii="Times New Roman Regular" w:hAnsi="Times New Roman Regular" w:eastAsia="宋体" w:cs="Times New Roman Regular"/>
                <w:b/>
                <w:bCs/>
                <w:color w:val="auto"/>
                <w:kern w:val="0"/>
                <w:sz w:val="18"/>
                <w:szCs w:val="18"/>
                <w:lang w:val="en-US" w:eastAsia="zh-CN" w:bidi="ar"/>
              </w:rPr>
              <w:t>6</w:t>
            </w:r>
          </w:p>
        </w:tc>
        <w:tc>
          <w:tcPr>
            <w:tcW w:w="44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00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34" w:hRule="atLeast"/>
          <w:tblHeader/>
          <w:jc w:val="center"/>
        </w:trPr>
        <w:tc>
          <w:tcPr>
            <w:tcW w:w="949" w:type="dxa"/>
            <w:gridSpan w:val="2"/>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22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730"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658"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64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2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1</w:t>
            </w:r>
            <w:r>
              <w:rPr>
                <w:rFonts w:hint="default" w:ascii="Times New Roman Regular" w:hAnsi="Times New Roman Regular" w:eastAsia="宋体" w:cs="Times New Roman Regular"/>
                <w:b/>
                <w:bCs/>
                <w:color w:val="auto"/>
                <w:kern w:val="0"/>
                <w:sz w:val="18"/>
                <w:szCs w:val="18"/>
                <w:lang w:val="en-US" w:eastAsia="zh-CN" w:bidi="ar"/>
              </w:rPr>
              <w:t>6</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18</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18</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18</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color w:val="auto"/>
                <w:kern w:val="0"/>
                <w:sz w:val="18"/>
                <w:szCs w:val="18"/>
                <w:lang w:bidi="ar"/>
              </w:rPr>
              <w:t>18</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
                <w:bCs/>
                <w:color w:val="auto"/>
                <w:kern w:val="0"/>
                <w:sz w:val="18"/>
                <w:szCs w:val="18"/>
                <w:lang w:bidi="ar"/>
              </w:rPr>
              <w:t>2</w:t>
            </w:r>
            <w:r>
              <w:rPr>
                <w:rFonts w:hint="default" w:ascii="Times New Roman Regular" w:hAnsi="Times New Roman Regular" w:eastAsia="宋体" w:cs="Times New Roman Regular"/>
                <w:b/>
                <w:bCs/>
                <w:color w:val="auto"/>
                <w:kern w:val="0"/>
                <w:sz w:val="18"/>
                <w:szCs w:val="18"/>
                <w:lang w:val="en-US" w:eastAsia="zh-CN" w:bidi="ar"/>
              </w:rPr>
              <w:t>6</w:t>
            </w:r>
          </w:p>
        </w:tc>
        <w:tc>
          <w:tcPr>
            <w:tcW w:w="443"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00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公    共    基    础    课</w:t>
            </w:r>
          </w:p>
        </w:tc>
        <w:tc>
          <w:tcPr>
            <w:tcW w:w="475"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公    共    必    修    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14501184001</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形势与政策I</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14501184002</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形势与政策II</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14501184003</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形势与政策III</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14501184004</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形势与政策IV</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0.25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14501184005</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形势与政策（专题）</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w:t>
            </w:r>
            <w:r>
              <w:rPr>
                <w:rFonts w:hint="default" w:ascii="Times New Roman Regular" w:hAnsi="Times New Roman Regular" w:eastAsia="宋体" w:cs="Times New Roman Regular"/>
                <w:color w:val="auto"/>
                <w:kern w:val="0"/>
                <w:sz w:val="18"/>
                <w:szCs w:val="18"/>
                <w:lang w:val="en-US" w:eastAsia="zh-CN"/>
              </w:rPr>
              <w:t>2</w:t>
            </w:r>
            <w:r>
              <w:rPr>
                <w:rFonts w:hint="default" w:ascii="Times New Roman Regular" w:hAnsi="Times New Roman Regular" w:eastAsia="宋体" w:cs="Times New Roman Regular"/>
                <w:color w:val="auto"/>
                <w:kern w:val="0"/>
                <w:sz w:val="18"/>
                <w:szCs w:val="18"/>
              </w:rPr>
              <w:t>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4</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每学期以专题讲座形式开展</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14501184006</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军训Ⅱ</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90</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90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E</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14501184007</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军事理论</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E</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14501184008</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劳动教育</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E</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14501184009</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思想道德与法治</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10</w:t>
            </w:r>
          </w:p>
        </w:tc>
        <w:tc>
          <w:tcPr>
            <w:tcW w:w="1222"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14501184010</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eastAsia="zh-CN"/>
              </w:rPr>
            </w:pPr>
            <w:r>
              <w:rPr>
                <w:rFonts w:hint="default" w:ascii="Times New Roman Regular" w:hAnsi="Times New Roman Regular" w:eastAsia="宋体" w:cs="Times New Roman Regular"/>
                <w:color w:val="auto"/>
                <w:kern w:val="0"/>
                <w:sz w:val="18"/>
                <w:szCs w:val="18"/>
                <w:highlight w:val="none"/>
                <w:lang w:eastAsia="zh-CN"/>
              </w:rPr>
              <w:t>思想政治理论课</w:t>
            </w:r>
          </w:p>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实践教学</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C</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0</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18</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11</w:t>
            </w:r>
          </w:p>
        </w:tc>
        <w:tc>
          <w:tcPr>
            <w:tcW w:w="1222"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14501184011</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rPr>
            </w:pPr>
            <w:r>
              <w:rPr>
                <w:rFonts w:hint="default" w:ascii="Times New Roman Regular" w:hAnsi="Times New Roman Regular" w:eastAsia="宋体" w:cs="Times New Roman Regular"/>
                <w:color w:val="auto"/>
                <w:kern w:val="0"/>
                <w:sz w:val="18"/>
                <w:szCs w:val="18"/>
                <w:highlight w:val="none"/>
              </w:rPr>
              <w:t>铸牢中华民族</w:t>
            </w:r>
          </w:p>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共同体意识</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公    共    基    础    课</w:t>
            </w:r>
          </w:p>
        </w:tc>
        <w:tc>
          <w:tcPr>
            <w:tcW w:w="475" w:type="dxa"/>
            <w:vMerge w:val="restart"/>
            <w:textDirection w:val="tbRlV"/>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公    共    必    修    课</w:t>
            </w:r>
          </w:p>
        </w:tc>
        <w:tc>
          <w:tcPr>
            <w:tcW w:w="535"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 w:val="0"/>
                <w:bCs/>
                <w:i w:val="0"/>
                <w:iCs w:val="0"/>
                <w:color w:val="auto"/>
                <w:kern w:val="0"/>
                <w:sz w:val="18"/>
                <w:szCs w:val="18"/>
                <w:u w:val="none"/>
                <w:lang w:val="en-US" w:eastAsia="zh-CN" w:bidi="ar"/>
              </w:rPr>
              <w:t>12</w:t>
            </w:r>
          </w:p>
        </w:tc>
        <w:tc>
          <w:tcPr>
            <w:tcW w:w="1222" w:type="dxa"/>
            <w:vAlign w:val="center"/>
          </w:tcPr>
          <w:p>
            <w:pPr>
              <w:jc w:val="center"/>
              <w:outlineLvl w:val="1"/>
              <w:rPr>
                <w:rFonts w:hint="default" w:ascii="Times New Roman Regular" w:hAnsi="Times New Roman Regular" w:eastAsia="楷体_GB2312" w:cs="Times New Roman Regular"/>
                <w:b w:val="0"/>
                <w:bCs/>
                <w:color w:val="auto"/>
                <w:kern w:val="2"/>
                <w:sz w:val="18"/>
                <w:szCs w:val="18"/>
                <w:highlight w:val="none"/>
                <w:vertAlign w:val="baseli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14501184012</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习近平新时代</w:t>
            </w:r>
            <w:r>
              <w:rPr>
                <w:rFonts w:hint="default" w:ascii="Times New Roman Regular" w:hAnsi="Times New Roman Regular" w:eastAsia="宋体" w:cs="Times New Roman Regular"/>
                <w:color w:val="auto"/>
                <w:kern w:val="0"/>
                <w:sz w:val="18"/>
                <w:szCs w:val="18"/>
                <w:highlight w:val="none"/>
              </w:rPr>
              <w:t>中国特色社会主义</w:t>
            </w:r>
            <w:r>
              <w:rPr>
                <w:rFonts w:hint="default" w:ascii="Times New Roman Regular" w:hAnsi="Times New Roman Regular" w:eastAsia="宋体" w:cs="Times New Roman Regular"/>
                <w:color w:val="auto"/>
                <w:kern w:val="0"/>
                <w:sz w:val="18"/>
                <w:szCs w:val="18"/>
                <w:highlight w:val="none"/>
                <w:lang w:eastAsia="zh-CN"/>
              </w:rPr>
              <w:t>思想</w:t>
            </w:r>
            <w:r>
              <w:rPr>
                <w:rFonts w:hint="default" w:ascii="Times New Roman Regular" w:hAnsi="Times New Roman Regular" w:eastAsia="宋体" w:cs="Times New Roman Regular"/>
                <w:color w:val="auto"/>
                <w:kern w:val="0"/>
                <w:sz w:val="18"/>
                <w:szCs w:val="18"/>
                <w:highlight w:val="none"/>
              </w:rPr>
              <w:t>概论</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rPr>
              <w:t>B</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3</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54</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54</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bCs/>
                <w:color w:val="auto"/>
                <w:kern w:val="0"/>
                <w:sz w:val="18"/>
                <w:szCs w:val="18"/>
                <w:highlight w:val="none"/>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highlight w:val="none"/>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13</w:t>
            </w:r>
          </w:p>
        </w:tc>
        <w:tc>
          <w:tcPr>
            <w:tcW w:w="1222" w:type="dxa"/>
            <w:vAlign w:val="center"/>
          </w:tcPr>
          <w:p>
            <w:pPr>
              <w:jc w:val="center"/>
              <w:outlineLvl w:val="1"/>
              <w:rPr>
                <w:rFonts w:hint="default" w:ascii="Times New Roman Regular" w:hAnsi="Times New Roman Regular" w:eastAsia="楷体_GB2312" w:cs="Times New Roman Regular"/>
                <w:b w:val="0"/>
                <w:bCs/>
                <w:color w:val="auto"/>
                <w:kern w:val="2"/>
                <w:sz w:val="18"/>
                <w:szCs w:val="18"/>
                <w:highlight w:val="none"/>
                <w:vertAlign w:val="baseli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14501184013</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rPr>
              <w:t>毛泽东思想和中国特色社会主义理论体系概论</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rPr>
              <w:t>B</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color w:val="auto"/>
                <w:kern w:val="0"/>
                <w:sz w:val="18"/>
                <w:szCs w:val="18"/>
                <w:highlight w:val="none"/>
                <w:lang w:val="en-US" w:eastAsia="zh-CN"/>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highlight w:val="none"/>
                <w:vertAlign w:val="baseline"/>
              </w:rPr>
            </w:pPr>
            <w:r>
              <w:rPr>
                <w:rFonts w:hint="default" w:ascii="Times New Roman Regular" w:hAnsi="Times New Roman Regular" w:eastAsia="宋体" w:cs="Times New Roman Regular"/>
                <w:bCs/>
                <w:color w:val="auto"/>
                <w:kern w:val="0"/>
                <w:sz w:val="18"/>
                <w:szCs w:val="18"/>
                <w:highlight w:val="none"/>
                <w:lang w:eastAsia="zh-CN"/>
              </w:rPr>
              <w:t>马克思主义教学部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highlight w:val="none"/>
                <w:vertAlign w:val="baseline"/>
              </w:rPr>
            </w:pPr>
          </w:p>
        </w:tc>
      </w:tr>
      <w:tr>
        <w:trPr>
          <w:trHeight w:val="363"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w:t>
            </w:r>
          </w:p>
        </w:tc>
        <w:tc>
          <w:tcPr>
            <w:tcW w:w="1222"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14501184014</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职业发展与就业指导</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val="en-US" w:eastAsia="zh-CN"/>
              </w:rPr>
              <w:t>1</w:t>
            </w:r>
            <w:r>
              <w:rPr>
                <w:rFonts w:hint="default" w:ascii="Times New Roman Regular" w:hAnsi="Times New Roman Regular" w:eastAsia="宋体" w:cs="Times New Roman Regular"/>
                <w:bCs/>
                <w:color w:val="auto"/>
                <w:kern w:val="0"/>
                <w:sz w:val="18"/>
                <w:szCs w:val="18"/>
              </w:rPr>
              <w:t>6</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2</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14501184015</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高职英语</w:t>
            </w:r>
            <w:r>
              <w:rPr>
                <w:rFonts w:hint="default" w:ascii="Times New Roman Regular" w:hAnsi="Times New Roman Regular" w:eastAsia="宋体" w:cs="Times New Roman Regular"/>
                <w:bCs/>
                <w:color w:val="auto"/>
                <w:kern w:val="0"/>
                <w:sz w:val="18"/>
                <w:szCs w:val="18"/>
              </w:rPr>
              <w:t>Ⅰ</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64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44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20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14501184016</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高职英语</w:t>
            </w:r>
            <w:r>
              <w:rPr>
                <w:rFonts w:hint="default" w:ascii="Times New Roman Regular" w:hAnsi="Times New Roman Regular" w:eastAsia="宋体" w:cs="Times New Roman Regular"/>
                <w:bCs/>
                <w:color w:val="auto"/>
                <w:kern w:val="0"/>
                <w:sz w:val="18"/>
                <w:szCs w:val="18"/>
              </w:rPr>
              <w:t>Ⅱ</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4</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72</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52</w:t>
            </w:r>
          </w:p>
        </w:tc>
        <w:tc>
          <w:tcPr>
            <w:tcW w:w="522" w:type="dxa"/>
            <w:vAlign w:val="center"/>
          </w:tcPr>
          <w:p>
            <w:pPr>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20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14501184017</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信息技术</w:t>
            </w:r>
            <w:r>
              <w:rPr>
                <w:rFonts w:hint="default" w:ascii="Times New Roman Regular" w:hAnsi="Times New Roman Regular" w:eastAsia="宋体" w:cs="Times New Roman Regular"/>
                <w:bCs/>
                <w:color w:val="auto"/>
                <w:kern w:val="0"/>
                <w:sz w:val="18"/>
                <w:szCs w:val="18"/>
              </w:rPr>
              <w:t>Ⅰ</w:t>
            </w:r>
            <w:r>
              <w:rPr>
                <w:rFonts w:hint="default" w:ascii="Times New Roman Regular" w:hAnsi="Times New Roman Regular" w:eastAsia="宋体" w:cs="Times New Roman Regular"/>
                <w:bCs/>
                <w:color w:val="auto"/>
                <w:kern w:val="0"/>
                <w:sz w:val="18"/>
                <w:szCs w:val="18"/>
                <w:lang w:eastAsia="zh-CN"/>
              </w:rPr>
              <w:t>（</w:t>
            </w:r>
            <w:r>
              <w:rPr>
                <w:rFonts w:hint="default" w:ascii="Times New Roman Regular" w:hAnsi="Times New Roman Regular" w:eastAsia="宋体" w:cs="Times New Roman Regular"/>
                <w:bCs/>
                <w:color w:val="auto"/>
                <w:kern w:val="0"/>
                <w:sz w:val="18"/>
                <w:szCs w:val="18"/>
                <w:lang w:val="en-US" w:eastAsia="zh-CN"/>
              </w:rPr>
              <w:t>高职</w:t>
            </w:r>
            <w:r>
              <w:rPr>
                <w:rFonts w:hint="default" w:ascii="Times New Roman Regular" w:hAnsi="Times New Roman Regular" w:eastAsia="宋体" w:cs="Times New Roman Regular"/>
                <w:bCs/>
                <w:color w:val="auto"/>
                <w:kern w:val="0"/>
                <w:sz w:val="18"/>
                <w:szCs w:val="18"/>
                <w:lang w:eastAsia="zh-CN"/>
              </w:rPr>
              <w:t>）</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32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30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14501184018</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信息技术</w:t>
            </w:r>
            <w:r>
              <w:rPr>
                <w:rFonts w:hint="default" w:ascii="Times New Roman Regular" w:hAnsi="Times New Roman Regular" w:eastAsia="宋体" w:cs="Times New Roman Regular"/>
                <w:bCs/>
                <w:color w:val="auto"/>
                <w:kern w:val="0"/>
                <w:sz w:val="18"/>
                <w:szCs w:val="18"/>
              </w:rPr>
              <w:t>Ⅱ</w:t>
            </w:r>
            <w:r>
              <w:rPr>
                <w:rFonts w:hint="default" w:ascii="Times New Roman Regular" w:hAnsi="Times New Roman Regular" w:eastAsia="宋体" w:cs="Times New Roman Regular"/>
                <w:bCs/>
                <w:color w:val="auto"/>
                <w:kern w:val="0"/>
                <w:sz w:val="18"/>
                <w:szCs w:val="18"/>
                <w:lang w:eastAsia="zh-CN"/>
              </w:rPr>
              <w:t>（</w:t>
            </w:r>
            <w:r>
              <w:rPr>
                <w:rFonts w:hint="default" w:ascii="Times New Roman Regular" w:hAnsi="Times New Roman Regular" w:eastAsia="宋体" w:cs="Times New Roman Regular"/>
                <w:bCs/>
                <w:color w:val="auto"/>
                <w:kern w:val="0"/>
                <w:sz w:val="18"/>
                <w:szCs w:val="18"/>
                <w:lang w:val="en-US" w:eastAsia="zh-CN"/>
              </w:rPr>
              <w:t>高职</w:t>
            </w:r>
            <w:r>
              <w:rPr>
                <w:rFonts w:hint="default" w:ascii="Times New Roman Regular" w:hAnsi="Times New Roman Regular" w:eastAsia="宋体" w:cs="Times New Roman Regular"/>
                <w:bCs/>
                <w:color w:val="auto"/>
                <w:kern w:val="0"/>
                <w:sz w:val="18"/>
                <w:szCs w:val="18"/>
                <w:lang w:eastAsia="zh-CN"/>
              </w:rPr>
              <w:t>）</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36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bidi="ar-SA"/>
              </w:rPr>
              <w:t>34</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14501184019</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高职实用语文</w:t>
            </w:r>
            <w:r>
              <w:rPr>
                <w:rFonts w:hint="default" w:ascii="Times New Roman Regular" w:hAnsi="Times New Roman Regular" w:eastAsia="宋体" w:cs="Times New Roman Regular"/>
                <w:bCs/>
                <w:color w:val="auto"/>
                <w:kern w:val="0"/>
                <w:sz w:val="18"/>
                <w:szCs w:val="18"/>
              </w:rPr>
              <w:t>Ⅰ</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20</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14501184020</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高职实用语文</w:t>
            </w:r>
            <w:r>
              <w:rPr>
                <w:rFonts w:hint="default" w:ascii="Times New Roman Regular" w:hAnsi="Times New Roman Regular" w:eastAsia="宋体" w:cs="Times New Roman Regular"/>
                <w:bCs/>
                <w:color w:val="auto"/>
                <w:kern w:val="0"/>
                <w:sz w:val="18"/>
                <w:szCs w:val="18"/>
              </w:rPr>
              <w:t>Ⅱ</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14501184021</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体育</w:t>
            </w:r>
            <w:r>
              <w:rPr>
                <w:rFonts w:hint="default" w:ascii="Times New Roman Regular" w:hAnsi="Times New Roman Regular" w:eastAsia="宋体" w:cs="Times New Roman Regular"/>
                <w:bCs/>
                <w:color w:val="auto"/>
                <w:kern w:val="0"/>
                <w:sz w:val="18"/>
                <w:szCs w:val="18"/>
                <w:lang w:val="en-US" w:eastAsia="zh-CN"/>
              </w:rPr>
              <w:t>与健康</w:t>
            </w:r>
            <w:r>
              <w:rPr>
                <w:rFonts w:hint="default" w:ascii="Times New Roman Regular" w:hAnsi="Times New Roman Regular" w:eastAsia="宋体" w:cs="Times New Roman Regular"/>
                <w:bCs/>
                <w:color w:val="auto"/>
                <w:kern w:val="0"/>
                <w:sz w:val="18"/>
                <w:szCs w:val="18"/>
              </w:rPr>
              <w:t>Ⅰ</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3</w:t>
            </w:r>
            <w:r>
              <w:rPr>
                <w:rFonts w:hint="default" w:ascii="Times New Roman Regular" w:hAnsi="Times New Roman Regular" w:eastAsia="宋体" w:cs="Times New Roman Regular"/>
                <w:bCs/>
                <w:color w:val="auto"/>
                <w:kern w:val="0"/>
                <w:sz w:val="18"/>
                <w:szCs w:val="18"/>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3</w:t>
            </w:r>
            <w:r>
              <w:rPr>
                <w:rFonts w:hint="default" w:ascii="Times New Roman Regular" w:hAnsi="Times New Roman Regular" w:eastAsia="宋体" w:cs="Times New Roman Regular"/>
                <w:bCs/>
                <w:color w:val="auto"/>
                <w:kern w:val="0"/>
                <w:sz w:val="18"/>
                <w:szCs w:val="18"/>
                <w:lang w:val="en-US" w:eastAsia="zh-CN"/>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14501184022</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体育</w:t>
            </w:r>
            <w:r>
              <w:rPr>
                <w:rFonts w:hint="default" w:ascii="Times New Roman Regular" w:hAnsi="Times New Roman Regular" w:eastAsia="宋体" w:cs="Times New Roman Regular"/>
                <w:bCs/>
                <w:color w:val="auto"/>
                <w:kern w:val="0"/>
                <w:sz w:val="18"/>
                <w:szCs w:val="18"/>
                <w:lang w:val="en-US" w:eastAsia="zh-CN"/>
              </w:rPr>
              <w:t>与健康</w:t>
            </w:r>
            <w:r>
              <w:rPr>
                <w:rFonts w:hint="default" w:ascii="Times New Roman Regular" w:hAnsi="Times New Roman Regular" w:eastAsia="宋体" w:cs="Times New Roman Regular"/>
                <w:bCs/>
                <w:color w:val="auto"/>
                <w:kern w:val="0"/>
                <w:sz w:val="18"/>
                <w:szCs w:val="18"/>
              </w:rPr>
              <w:t>Ⅱ</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2</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36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4</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32</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14501184023</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高职</w:t>
            </w:r>
            <w:r>
              <w:rPr>
                <w:rFonts w:hint="default" w:ascii="Times New Roman Regular" w:hAnsi="Times New Roman Regular" w:eastAsia="宋体" w:cs="Times New Roman Regular"/>
                <w:color w:val="auto"/>
                <w:kern w:val="0"/>
                <w:sz w:val="18"/>
                <w:szCs w:val="18"/>
                <w:lang w:val="en-US" w:eastAsia="zh-CN"/>
              </w:rPr>
              <w:t>数学</w:t>
            </w:r>
            <w:r>
              <w:rPr>
                <w:rFonts w:hint="default" w:ascii="Times New Roman Regular" w:hAnsi="Times New Roman Regular" w:eastAsia="宋体" w:cs="Times New Roman Regular"/>
                <w:bCs/>
                <w:color w:val="auto"/>
                <w:kern w:val="0"/>
                <w:sz w:val="18"/>
                <w:szCs w:val="18"/>
              </w:rPr>
              <w:t>Ⅰ</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r>
              <w:rPr>
                <w:rFonts w:hint="default" w:ascii="Times New Roman Regular" w:hAnsi="Times New Roman Regular" w:eastAsia="宋体" w:cs="Times New Roman Regular"/>
                <w:bCs/>
                <w:color w:val="auto"/>
                <w:kern w:val="0"/>
                <w:sz w:val="18"/>
                <w:szCs w:val="18"/>
                <w:highlight w:val="none"/>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理科限选</w:t>
            </w:r>
          </w:p>
        </w:tc>
      </w:tr>
      <w:tr>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val="0"/>
                <w:bCs w:val="0"/>
                <w:color w:val="auto"/>
                <w:kern w:val="0"/>
                <w:sz w:val="18"/>
                <w:szCs w:val="18"/>
              </w:rPr>
              <w:t>公</w:t>
            </w:r>
            <w:r>
              <w:rPr>
                <w:rFonts w:hint="default" w:ascii="Times New Roman Regular" w:hAnsi="Times New Roman Regular" w:eastAsia="宋体" w:cs="Times New Roman Regular"/>
                <w:b w:val="0"/>
                <w:bCs w:val="0"/>
                <w:color w:val="auto"/>
                <w:kern w:val="0"/>
                <w:sz w:val="18"/>
                <w:szCs w:val="18"/>
                <w:lang w:val="en-US" w:eastAsia="zh-CN" w:bidi="ar-SA"/>
              </w:rPr>
              <w:t xml:space="preserve">    共    基    础    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 w:val="0"/>
                <w:bCs/>
                <w:i w:val="0"/>
                <w:iCs w:val="0"/>
                <w:color w:val="auto"/>
                <w:kern w:val="0"/>
                <w:sz w:val="18"/>
                <w:szCs w:val="18"/>
                <w:u w:val="none"/>
                <w:lang w:val="en-US" w:eastAsia="zh-CN" w:bidi="ar"/>
              </w:rPr>
              <w:t>公共必修课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14501184024</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高职</w:t>
            </w:r>
            <w:r>
              <w:rPr>
                <w:rFonts w:hint="default" w:ascii="Times New Roman Regular" w:hAnsi="Times New Roman Regular" w:eastAsia="宋体" w:cs="Times New Roman Regular"/>
                <w:color w:val="auto"/>
                <w:kern w:val="0"/>
                <w:sz w:val="18"/>
                <w:szCs w:val="18"/>
                <w:highlight w:val="none"/>
                <w:lang w:val="en-US" w:eastAsia="zh-CN"/>
              </w:rPr>
              <w:t>数学</w:t>
            </w:r>
            <w:r>
              <w:rPr>
                <w:rFonts w:hint="default" w:ascii="Times New Roman Regular" w:hAnsi="Times New Roman Regular" w:eastAsia="宋体" w:cs="Times New Roman Regular"/>
                <w:bCs/>
                <w:color w:val="auto"/>
                <w:kern w:val="0"/>
                <w:sz w:val="18"/>
                <w:szCs w:val="18"/>
                <w:highlight w:val="none"/>
              </w:rPr>
              <w:t>Ⅱ</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36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0</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p>
        </w:tc>
        <w:tc>
          <w:tcPr>
            <w:tcW w:w="443"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r>
              <w:rPr>
                <w:rFonts w:hint="default" w:ascii="Times New Roman Regular" w:hAnsi="Times New Roman Regular" w:eastAsia="宋体" w:cs="Times New Roman Regular"/>
                <w:bCs/>
                <w:color w:val="auto"/>
                <w:kern w:val="0"/>
                <w:sz w:val="18"/>
                <w:szCs w:val="18"/>
                <w:highlight w:val="none"/>
              </w:rPr>
              <w:t>B</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14501184025</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心理健康</w:t>
            </w:r>
            <w:r>
              <w:rPr>
                <w:rFonts w:hint="default" w:ascii="Times New Roman Regular" w:hAnsi="Times New Roman Regular" w:eastAsia="宋体" w:cs="Times New Roman Regular"/>
                <w:color w:val="auto"/>
                <w:kern w:val="0"/>
                <w:sz w:val="18"/>
                <w:szCs w:val="18"/>
                <w:highlight w:val="none"/>
                <w:lang w:val="en-US" w:eastAsia="zh-CN"/>
              </w:rPr>
              <w:t>教育</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32</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28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4</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学生</w:t>
            </w:r>
          </w:p>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lang w:val="en-US" w:eastAsia="zh-CN" w:bidi="ar-SA"/>
              </w:rPr>
              <w:t>工作处</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26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14501184026</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大学生安全教育</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8</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highlight w:val="none"/>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27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14501184027</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创新与创业教育</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B</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18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bidi="ar-SA"/>
              </w:rPr>
              <w:t>2</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58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c>
          <w:tcPr>
            <w:tcW w:w="443"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42" w:type="dxa"/>
            <w:gridSpan w:val="6"/>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w w:val="100"/>
                <w:sz w:val="18"/>
                <w:szCs w:val="18"/>
                <w:vertAlign w:val="baseline"/>
              </w:rPr>
            </w:pPr>
            <w:r>
              <w:rPr>
                <w:rFonts w:hint="default" w:ascii="Times New Roman Regular" w:hAnsi="Times New Roman Regular" w:eastAsia="宋体" w:cs="Times New Roman Regular"/>
                <w:bCs/>
                <w:color w:val="auto"/>
                <w:spacing w:val="0"/>
                <w:w w:val="100"/>
                <w:kern w:val="0"/>
                <w:sz w:val="18"/>
                <w:szCs w:val="18"/>
                <w:lang w:val="en-US" w:eastAsia="zh-CN" w:bidi="ar-SA"/>
              </w:rPr>
              <w:t>公共必修课小计</w:t>
            </w:r>
          </w:p>
        </w:tc>
        <w:tc>
          <w:tcPr>
            <w:tcW w:w="642"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206"/>
                <w:kern w:val="0"/>
                <w:sz w:val="18"/>
                <w:szCs w:val="18"/>
                <w:lang w:eastAsia="zh-CN"/>
              </w:rPr>
              <w:t>4</w:t>
            </w:r>
            <w:r>
              <w:rPr>
                <w:rFonts w:hint="default" w:ascii="Times New Roman Regular" w:hAnsi="Times New Roman Regular" w:eastAsia="宋体" w:cs="Times New Roman Regular"/>
                <w:bCs/>
                <w:color w:val="auto"/>
                <w:spacing w:val="0"/>
                <w:kern w:val="0"/>
                <w:sz w:val="18"/>
                <w:szCs w:val="18"/>
                <w:lang w:eastAsia="zh-CN"/>
              </w:rPr>
              <w:t>2</w:t>
            </w:r>
          </w:p>
        </w:tc>
        <w:tc>
          <w:tcPr>
            <w:tcW w:w="522"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1"/>
                <w:w w:val="93"/>
                <w:kern w:val="0"/>
                <w:sz w:val="18"/>
                <w:szCs w:val="18"/>
                <w:lang w:val="en-US" w:eastAsia="zh-CN"/>
              </w:rPr>
              <w:t>79</w:t>
            </w:r>
            <w:r>
              <w:rPr>
                <w:rFonts w:hint="default" w:ascii="Times New Roman Regular" w:hAnsi="Times New Roman Regular" w:eastAsia="宋体" w:cs="Times New Roman Regular"/>
                <w:bCs/>
                <w:color w:val="auto"/>
                <w:spacing w:val="0"/>
                <w:w w:val="93"/>
                <w:kern w:val="0"/>
                <w:sz w:val="18"/>
                <w:szCs w:val="18"/>
                <w:lang w:val="en-US" w:eastAsia="zh-CN"/>
              </w:rPr>
              <w:t>2</w:t>
            </w:r>
          </w:p>
        </w:tc>
        <w:tc>
          <w:tcPr>
            <w:tcW w:w="522"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1"/>
                <w:w w:val="93"/>
                <w:kern w:val="0"/>
                <w:sz w:val="18"/>
                <w:szCs w:val="18"/>
                <w:lang w:val="en-US" w:eastAsia="zh-CN"/>
              </w:rPr>
              <w:t>47</w:t>
            </w:r>
            <w:r>
              <w:rPr>
                <w:rFonts w:hint="default" w:ascii="Times New Roman Regular" w:hAnsi="Times New Roman Regular" w:eastAsia="宋体" w:cs="Times New Roman Regular"/>
                <w:bCs/>
                <w:color w:val="auto"/>
                <w:spacing w:val="0"/>
                <w:w w:val="93"/>
                <w:kern w:val="0"/>
                <w:sz w:val="18"/>
                <w:szCs w:val="18"/>
                <w:lang w:val="en-US" w:eastAsia="zh-CN"/>
              </w:rPr>
              <w:t>4</w:t>
            </w:r>
          </w:p>
        </w:tc>
        <w:tc>
          <w:tcPr>
            <w:tcW w:w="522"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1"/>
                <w:w w:val="93"/>
                <w:kern w:val="0"/>
                <w:sz w:val="18"/>
                <w:szCs w:val="18"/>
                <w:lang w:val="en-US" w:eastAsia="zh-CN"/>
              </w:rPr>
              <w:t>31</w:t>
            </w:r>
            <w:r>
              <w:rPr>
                <w:rFonts w:hint="default" w:ascii="Times New Roman Regular" w:hAnsi="Times New Roman Regular" w:eastAsia="宋体" w:cs="Times New Roman Regular"/>
                <w:bCs/>
                <w:color w:val="auto"/>
                <w:spacing w:val="0"/>
                <w:w w:val="93"/>
                <w:kern w:val="0"/>
                <w:sz w:val="18"/>
                <w:szCs w:val="18"/>
                <w:lang w:val="en-US" w:eastAsia="zh-CN"/>
              </w:rPr>
              <w:t>8</w:t>
            </w:r>
          </w:p>
        </w:tc>
        <w:tc>
          <w:tcPr>
            <w:tcW w:w="58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9"/>
                <w:w w:val="79"/>
                <w:kern w:val="0"/>
                <w:sz w:val="18"/>
                <w:szCs w:val="18"/>
                <w:lang w:val="en-US" w:eastAsia="zh-CN" w:bidi="ar-SA"/>
              </w:rPr>
              <w:t>20.2</w:t>
            </w:r>
            <w:r>
              <w:rPr>
                <w:rFonts w:hint="default" w:ascii="Times New Roman Regular" w:hAnsi="Times New Roman Regular" w:eastAsia="宋体" w:cs="Times New Roman Regular"/>
                <w:bCs/>
                <w:color w:val="auto"/>
                <w:spacing w:val="0"/>
                <w:w w:val="79"/>
                <w:kern w:val="0"/>
                <w:sz w:val="18"/>
                <w:szCs w:val="18"/>
                <w:lang w:val="en-US" w:eastAsia="zh-CN" w:bidi="ar-SA"/>
              </w:rPr>
              <w:t>5</w:t>
            </w:r>
          </w:p>
        </w:tc>
        <w:tc>
          <w:tcPr>
            <w:tcW w:w="58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9"/>
                <w:w w:val="79"/>
                <w:kern w:val="0"/>
                <w:sz w:val="18"/>
                <w:szCs w:val="18"/>
                <w:lang w:val="en-US" w:eastAsia="zh-CN" w:bidi="ar-SA"/>
              </w:rPr>
              <w:t>15.2</w:t>
            </w:r>
            <w:r>
              <w:rPr>
                <w:rFonts w:hint="default" w:ascii="Times New Roman Regular" w:hAnsi="Times New Roman Regular" w:eastAsia="宋体" w:cs="Times New Roman Regular"/>
                <w:bCs/>
                <w:color w:val="auto"/>
                <w:spacing w:val="0"/>
                <w:w w:val="79"/>
                <w:kern w:val="0"/>
                <w:sz w:val="18"/>
                <w:szCs w:val="18"/>
                <w:lang w:val="en-US" w:eastAsia="zh-CN" w:bidi="ar-SA"/>
              </w:rPr>
              <w:t>5</w:t>
            </w:r>
          </w:p>
        </w:tc>
        <w:tc>
          <w:tcPr>
            <w:tcW w:w="58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15"/>
                <w:w w:val="99"/>
                <w:kern w:val="0"/>
                <w:sz w:val="18"/>
                <w:szCs w:val="18"/>
                <w:lang w:val="en-US" w:eastAsia="zh-CN" w:bidi="ar-SA"/>
              </w:rPr>
              <w:t>4.7</w:t>
            </w:r>
            <w:r>
              <w:rPr>
                <w:rFonts w:hint="default" w:ascii="Times New Roman Regular" w:hAnsi="Times New Roman Regular" w:eastAsia="宋体" w:cs="Times New Roman Regular"/>
                <w:bCs/>
                <w:color w:val="auto"/>
                <w:spacing w:val="0"/>
                <w:w w:val="99"/>
                <w:kern w:val="0"/>
                <w:sz w:val="18"/>
                <w:szCs w:val="18"/>
                <w:lang w:val="en-US" w:eastAsia="zh-CN" w:bidi="ar-SA"/>
              </w:rPr>
              <w:t>5</w:t>
            </w:r>
          </w:p>
        </w:tc>
        <w:tc>
          <w:tcPr>
            <w:tcW w:w="58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auto"/>
                <w:spacing w:val="0"/>
                <w:sz w:val="18"/>
                <w:szCs w:val="18"/>
                <w:vertAlign w:val="baseline"/>
              </w:rPr>
            </w:pPr>
            <w:r>
              <w:rPr>
                <w:rFonts w:hint="default" w:ascii="Times New Roman Regular" w:hAnsi="Times New Roman Regular" w:eastAsia="宋体" w:cs="Times New Roman Regular"/>
                <w:bCs/>
                <w:color w:val="auto"/>
                <w:spacing w:val="15"/>
                <w:w w:val="99"/>
                <w:kern w:val="0"/>
                <w:sz w:val="18"/>
                <w:szCs w:val="18"/>
                <w:lang w:val="en-US" w:eastAsia="zh-CN" w:bidi="ar-SA"/>
              </w:rPr>
              <w:t>2.2</w:t>
            </w:r>
            <w:r>
              <w:rPr>
                <w:rFonts w:hint="default" w:ascii="Times New Roman Regular" w:hAnsi="Times New Roman Regular" w:eastAsia="宋体" w:cs="Times New Roman Regular"/>
                <w:bCs/>
                <w:color w:val="auto"/>
                <w:spacing w:val="0"/>
                <w:w w:val="99"/>
                <w:kern w:val="0"/>
                <w:sz w:val="18"/>
                <w:szCs w:val="18"/>
                <w:lang w:val="en-US" w:eastAsia="zh-CN" w:bidi="ar-SA"/>
              </w:rPr>
              <w:t>5</w:t>
            </w:r>
          </w:p>
        </w:tc>
        <w:tc>
          <w:tcPr>
            <w:tcW w:w="58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0000FF"/>
                <w:sz w:val="18"/>
                <w:szCs w:val="18"/>
                <w:vertAlign w:val="baseline"/>
              </w:rPr>
            </w:pPr>
          </w:p>
        </w:tc>
        <w:tc>
          <w:tcPr>
            <w:tcW w:w="588"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0000FF"/>
                <w:sz w:val="18"/>
                <w:szCs w:val="18"/>
                <w:vertAlign w:val="baseline"/>
              </w:rPr>
            </w:pPr>
          </w:p>
        </w:tc>
        <w:tc>
          <w:tcPr>
            <w:tcW w:w="443" w:type="dxa"/>
            <w:tcFitText/>
            <w:vAlign w:val="center"/>
          </w:tcPr>
          <w:p>
            <w:pPr>
              <w:widowControl/>
              <w:jc w:val="center"/>
              <w:textAlignment w:val="center"/>
              <w:outlineLvl w:val="9"/>
              <w:rPr>
                <w:rFonts w:hint="default" w:ascii="Times New Roman Regular" w:hAnsi="Times New Roman Regular" w:eastAsia="楷体_GB2312" w:cs="Times New Roman Regular"/>
                <w:b w:val="0"/>
                <w:bCs/>
                <w:color w:val="0000FF"/>
                <w:sz w:val="18"/>
                <w:szCs w:val="18"/>
                <w:vertAlign w:val="baseline"/>
              </w:rPr>
            </w:pPr>
          </w:p>
        </w:tc>
        <w:tc>
          <w:tcPr>
            <w:tcW w:w="1004" w:type="dxa"/>
            <w:vAlign w:val="center"/>
          </w:tcPr>
          <w:p>
            <w:pPr>
              <w:pStyle w:val="84"/>
              <w:jc w:val="center"/>
              <w:outlineLvl w:val="1"/>
              <w:rPr>
                <w:rFonts w:hint="default" w:ascii="Times New Roman Regular" w:hAnsi="Times New Roman Regular" w:eastAsia="楷体_GB2312" w:cs="Times New Roman Regular"/>
                <w:b w:val="0"/>
                <w:bCs/>
                <w:color w:val="0000FF"/>
                <w:sz w:val="18"/>
                <w:szCs w:val="18"/>
                <w:vertAlign w:val="baseline"/>
              </w:rPr>
            </w:pP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0000FF"/>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 w:val="0"/>
                <w:bCs/>
                <w:color w:val="auto"/>
                <w:sz w:val="18"/>
                <w:szCs w:val="18"/>
                <w:vertAlign w:val="baseline"/>
                <w:lang w:val="en-US" w:eastAsia="zh-CN"/>
              </w:rPr>
              <w:t>公共选修课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14501185001</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党史</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lang w:eastAsia="zh-CN"/>
              </w:rPr>
              <w:t>马克思主义教学部</w:t>
            </w:r>
          </w:p>
        </w:tc>
        <w:tc>
          <w:tcPr>
            <w:tcW w:w="1312"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val="0"/>
                <w:bCs/>
                <w:color w:val="auto"/>
                <w:kern w:val="0"/>
                <w:sz w:val="18"/>
                <w:szCs w:val="18"/>
                <w:lang w:val="en-US" w:eastAsia="zh-CN" w:bidi="ar-SA"/>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14501185002</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新中国史</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lang w:eastAsia="zh-CN"/>
              </w:rPr>
              <w:t>马克思主义教学部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14501185003</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改革开放史</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lang w:eastAsia="zh-CN"/>
              </w:rPr>
              <w:t>马克思主义教学部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14501185004</w:t>
            </w:r>
          </w:p>
        </w:tc>
        <w:tc>
          <w:tcPr>
            <w:tcW w:w="22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社会主义发展史</w:t>
            </w:r>
          </w:p>
        </w:tc>
        <w:tc>
          <w:tcPr>
            <w:tcW w:w="730"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64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lang w:eastAsia="zh-CN"/>
              </w:rPr>
              <w:t>马克思主义教学部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14501185005</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急救与自救（</w:t>
            </w:r>
            <w:r>
              <w:rPr>
                <w:rFonts w:hint="default" w:ascii="Times New Roman Regular" w:hAnsi="Times New Roman Regular" w:eastAsia="宋体" w:cs="Times New Roman Regular"/>
                <w:bCs/>
                <w:color w:val="auto"/>
                <w:kern w:val="0"/>
                <w:sz w:val="18"/>
                <w:szCs w:val="18"/>
                <w:lang w:val="en-US" w:eastAsia="zh-CN"/>
              </w:rPr>
              <w:t>网</w:t>
            </w:r>
            <w:r>
              <w:rPr>
                <w:rFonts w:hint="default" w:ascii="Times New Roman Regular" w:hAnsi="Times New Roman Regular" w:eastAsia="宋体" w:cs="Times New Roman Regular"/>
                <w:bCs/>
                <w:color w:val="auto"/>
                <w:kern w:val="0"/>
                <w:sz w:val="18"/>
                <w:szCs w:val="18"/>
                <w:lang w:eastAsia="zh-CN"/>
              </w:rPr>
              <w:t>）</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restart"/>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lang w:val="en-US" w:eastAsia="zh-CN" w:bidi="ar-SA"/>
              </w:rPr>
              <w:t>限选课程，在线学习</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14501185006</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中华优秀传统文化（</w:t>
            </w:r>
            <w:r>
              <w:rPr>
                <w:rFonts w:hint="default" w:ascii="Times New Roman Regular" w:hAnsi="Times New Roman Regular" w:eastAsia="宋体" w:cs="Times New Roman Regular"/>
                <w:color w:val="auto"/>
                <w:kern w:val="0"/>
                <w:sz w:val="18"/>
                <w:szCs w:val="18"/>
                <w:lang w:val="en-US" w:eastAsia="zh-CN"/>
              </w:rPr>
              <w:t>网</w:t>
            </w:r>
            <w:r>
              <w:rPr>
                <w:rFonts w:hint="default" w:ascii="Times New Roman Regular" w:hAnsi="Times New Roman Regular" w:eastAsia="宋体" w:cs="Times New Roman Regular"/>
                <w:color w:val="auto"/>
                <w:kern w:val="0"/>
                <w:sz w:val="18"/>
                <w:szCs w:val="18"/>
                <w:lang w:eastAsia="zh-CN"/>
              </w:rPr>
              <w:t>）</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Merge w:val="continue"/>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14501185007</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bCs/>
                <w:color w:val="auto"/>
                <w:kern w:val="0"/>
                <w:sz w:val="18"/>
                <w:szCs w:val="18"/>
                <w:lang w:eastAsia="zh-CN"/>
              </w:rPr>
              <w:t>大学生劳动就业法律问题解读（</w:t>
            </w:r>
            <w:r>
              <w:rPr>
                <w:rFonts w:hint="default" w:ascii="Times New Roman Regular" w:hAnsi="Times New Roman Regular" w:eastAsia="宋体" w:cs="Times New Roman Regular"/>
                <w:bCs/>
                <w:color w:val="auto"/>
                <w:kern w:val="0"/>
                <w:sz w:val="18"/>
                <w:szCs w:val="18"/>
                <w:lang w:val="en-US" w:eastAsia="zh-CN"/>
              </w:rPr>
              <w:t>网</w:t>
            </w:r>
            <w:r>
              <w:rPr>
                <w:rFonts w:hint="default" w:ascii="Times New Roman Regular" w:hAnsi="Times New Roman Regular" w:eastAsia="宋体" w:cs="Times New Roman Regular"/>
                <w:bCs/>
                <w:color w:val="auto"/>
                <w:kern w:val="0"/>
                <w:sz w:val="18"/>
                <w:szCs w:val="18"/>
                <w:lang w:eastAsia="zh-CN"/>
              </w:rPr>
              <w:t>）</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0.5</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8</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w:t>
            </w: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highlight w:val="none"/>
              </w:rPr>
              <w:t>B</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continue"/>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val="0"/>
                <w:bCs w:val="0"/>
                <w:color w:val="auto"/>
                <w:kern w:val="0"/>
                <w:sz w:val="18"/>
                <w:szCs w:val="18"/>
              </w:rPr>
              <w:t>公</w:t>
            </w:r>
            <w:r>
              <w:rPr>
                <w:rFonts w:hint="default" w:ascii="Times New Roman Regular" w:hAnsi="Times New Roman Regular" w:eastAsia="宋体" w:cs="Times New Roman Regular"/>
                <w:b w:val="0"/>
                <w:bCs w:val="0"/>
                <w:color w:val="auto"/>
                <w:kern w:val="0"/>
                <w:sz w:val="18"/>
                <w:szCs w:val="18"/>
                <w:lang w:val="en-US" w:eastAsia="zh-CN" w:bidi="ar-SA"/>
              </w:rPr>
              <w:t xml:space="preserve">    共    基    础    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val="0"/>
                <w:bCs/>
                <w:color w:val="auto"/>
                <w:sz w:val="18"/>
                <w:szCs w:val="18"/>
                <w:vertAlign w:val="baseline"/>
                <w:lang w:val="en-US" w:eastAsia="zh-CN"/>
              </w:rPr>
              <w:t>公共选修课</w:t>
            </w: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14501185008</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国防</w:t>
            </w:r>
            <w:r>
              <w:rPr>
                <w:rFonts w:hint="default" w:ascii="Times New Roman Regular" w:hAnsi="Times New Roman Regular" w:eastAsia="宋体" w:cs="Times New Roman Regular"/>
                <w:bCs/>
                <w:color w:val="auto"/>
                <w:kern w:val="0"/>
                <w:sz w:val="18"/>
                <w:szCs w:val="18"/>
                <w:lang w:eastAsia="zh-CN"/>
              </w:rPr>
              <w:t>安全</w:t>
            </w:r>
            <w:r>
              <w:rPr>
                <w:rFonts w:hint="default" w:ascii="Times New Roman Regular" w:hAnsi="Times New Roman Regular" w:eastAsia="宋体" w:cs="Times New Roman Regular"/>
                <w:bCs/>
                <w:color w:val="auto"/>
                <w:kern w:val="0"/>
                <w:sz w:val="18"/>
                <w:szCs w:val="18"/>
              </w:rPr>
              <w:t>教育</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14501185009</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节能减排</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10</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14501185010</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应用文写作</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14501185011</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唐诗宋词鉴赏</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 w:val="0"/>
                <w:bCs/>
                <w:i w:val="0"/>
                <w:iCs w:val="0"/>
                <w:color w:val="auto"/>
                <w:kern w:val="0"/>
                <w:sz w:val="18"/>
                <w:szCs w:val="18"/>
                <w:u w:val="none"/>
                <w:lang w:val="en-US" w:eastAsia="zh-CN" w:bidi="ar"/>
              </w:rPr>
              <w:t>12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14501185012</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eastAsia="zh-CN"/>
              </w:rPr>
              <w:t>礼仪素养</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14501185013</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普通话</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B</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8</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8</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lang w:eastAsia="zh-CN"/>
              </w:rPr>
            </w:pPr>
            <w:r>
              <w:rPr>
                <w:rFonts w:hint="default" w:ascii="Times New Roman Regular" w:hAnsi="Times New Roman Regular" w:eastAsia="宋体" w:cs="Times New Roman Regular"/>
                <w:color w:val="auto"/>
                <w:kern w:val="0"/>
                <w:sz w:val="18"/>
                <w:szCs w:val="18"/>
                <w:highlight w:val="none"/>
                <w:lang w:val="en-US" w:eastAsia="zh-CN"/>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14501185014</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社交礼仪</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14501185015</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市场营销</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14501185016</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高职</w:t>
            </w:r>
            <w:r>
              <w:rPr>
                <w:rFonts w:hint="default" w:ascii="Times New Roman Regular" w:hAnsi="Times New Roman Regular" w:eastAsia="宋体" w:cs="Times New Roman Regular"/>
                <w:color w:val="auto"/>
                <w:kern w:val="0"/>
                <w:sz w:val="18"/>
                <w:szCs w:val="18"/>
                <w:lang w:val="en-US" w:eastAsia="zh-CN"/>
              </w:rPr>
              <w:t>数学（拓展）</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14501185017</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高职实用语文（拓展）</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14501185018</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高职英语（拓展）</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val="0"/>
                <w:bCs/>
                <w:i w:val="0"/>
                <w:iCs w:val="0"/>
                <w:color w:val="auto"/>
                <w:kern w:val="0"/>
                <w:sz w:val="18"/>
                <w:szCs w:val="18"/>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14501185019</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信息技术（拓展）</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 w:val="0"/>
                <w:bCs w:val="0"/>
                <w:color w:val="auto"/>
                <w:kern w:val="0"/>
                <w:sz w:val="18"/>
                <w:szCs w:val="18"/>
              </w:rPr>
              <w:t>公</w:t>
            </w:r>
            <w:r>
              <w:rPr>
                <w:rFonts w:hint="default" w:ascii="Times New Roman Regular" w:hAnsi="Times New Roman Regular" w:eastAsia="宋体" w:cs="Times New Roman Regular"/>
                <w:b w:val="0"/>
                <w:bCs w:val="0"/>
                <w:color w:val="auto"/>
                <w:kern w:val="0"/>
                <w:sz w:val="18"/>
                <w:szCs w:val="18"/>
                <w:lang w:val="en-US" w:eastAsia="zh-CN" w:bidi="ar-SA"/>
              </w:rPr>
              <w:t xml:space="preserve">    共    基    础    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val="0"/>
                <w:bCs/>
                <w:color w:val="auto"/>
                <w:sz w:val="18"/>
                <w:szCs w:val="18"/>
                <w:vertAlign w:val="baseline"/>
                <w:lang w:val="en-US" w:eastAsia="zh-CN"/>
              </w:rPr>
              <w:t>公共选修课</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20</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14501185020</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思想政治理论（拓展）</w:t>
            </w:r>
          </w:p>
        </w:tc>
        <w:tc>
          <w:tcPr>
            <w:tcW w:w="730" w:type="dxa"/>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highlight w:val="no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0" w:type="auto"/>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p>
        </w:tc>
        <w:tc>
          <w:tcPr>
            <w:tcW w:w="0" w:type="auto"/>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0" w:type="auto"/>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16</w:t>
            </w:r>
          </w:p>
        </w:tc>
        <w:tc>
          <w:tcPr>
            <w:tcW w:w="0" w:type="auto"/>
            <w:vAlign w:val="center"/>
          </w:tcPr>
          <w:p>
            <w:pPr>
              <w:widowControl/>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0</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21</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14501185021</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音乐欣赏</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CN"/>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cs="Times New Roman Regular"/>
                <w:b w:val="0"/>
                <w:bCs/>
                <w:color w:val="auto"/>
                <w:kern w:val="0"/>
                <w:sz w:val="18"/>
                <w:szCs w:val="18"/>
                <w:lang w:val="en-US" w:eastAsia="zh-CN" w:bidi="ar-SA"/>
              </w:rPr>
              <w:t>美育类课程至少选一门</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22</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14501185022</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eastAsia="zh-CN"/>
              </w:rPr>
              <w:t>书画艺术欣赏</w:t>
            </w:r>
          </w:p>
        </w:tc>
        <w:tc>
          <w:tcPr>
            <w:tcW w:w="730"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rPr>
              <w:t>A</w:t>
            </w:r>
          </w:p>
        </w:tc>
        <w:tc>
          <w:tcPr>
            <w:tcW w:w="658"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p>
        </w:tc>
        <w:tc>
          <w:tcPr>
            <w:tcW w:w="64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rPr>
              <w:t>A</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23</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14501185023</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舞蹈</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24</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highlight w:val="none"/>
                <w:u w:val="none"/>
                <w:lang w:val="en-US" w:eastAsia="zh-CN" w:bidi="ar"/>
              </w:rPr>
              <w:t>14501185024</w:t>
            </w:r>
          </w:p>
        </w:tc>
        <w:tc>
          <w:tcPr>
            <w:tcW w:w="22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书法</w:t>
            </w:r>
          </w:p>
        </w:tc>
        <w:tc>
          <w:tcPr>
            <w:tcW w:w="730"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25</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14501185025</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体育（足球）</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cs="Times New Roman Regular"/>
                <w:b w:val="0"/>
                <w:bCs/>
                <w:color w:val="auto"/>
                <w:kern w:val="0"/>
                <w:sz w:val="18"/>
                <w:szCs w:val="18"/>
                <w:lang w:val="en-US" w:eastAsia="zh-CN" w:bidi="ar-SA"/>
              </w:rPr>
              <w:t>体育类课程至少选</w:t>
            </w:r>
            <w:r>
              <w:rPr>
                <w:rFonts w:hint="default" w:ascii="Times New Roman Regular" w:hAnsi="Times New Roman Regular" w:eastAsia="宋体" w:cs="Times New Roman Regular"/>
                <w:b w:val="0"/>
                <w:bCs/>
                <w:color w:val="auto"/>
                <w:kern w:val="0"/>
                <w:sz w:val="18"/>
                <w:szCs w:val="18"/>
                <w:lang w:val="en-US" w:eastAsia="zh-CN" w:bidi="ar-SA"/>
              </w:rPr>
              <w:t>一</w:t>
            </w:r>
            <w:r>
              <w:rPr>
                <w:rFonts w:hint="default" w:ascii="Times New Roman Regular" w:hAnsi="Times New Roman Regular" w:cs="Times New Roman Regular"/>
                <w:b w:val="0"/>
                <w:bCs/>
                <w:color w:val="auto"/>
                <w:kern w:val="0"/>
                <w:sz w:val="18"/>
                <w:szCs w:val="18"/>
                <w:lang w:val="en-US" w:eastAsia="zh-CN" w:bidi="ar-SA"/>
              </w:rPr>
              <w:t>门</w:t>
            </w: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26</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14501185026</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体育（篮球）</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27</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14501185027</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体育（羽毛球）</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28</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14501185028</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体育（乒乓球）</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29</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14501185029</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体育（排球）</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i w:val="0"/>
                <w:iCs w:val="0"/>
                <w:color w:val="auto"/>
                <w:kern w:val="0"/>
                <w:sz w:val="18"/>
                <w:szCs w:val="18"/>
                <w:u w:val="none"/>
                <w:lang w:val="en-US" w:eastAsia="zh-CN" w:bidi="ar"/>
              </w:rPr>
              <w:t>30</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14501185030</w:t>
            </w:r>
          </w:p>
        </w:tc>
        <w:tc>
          <w:tcPr>
            <w:tcW w:w="2222" w:type="dxa"/>
            <w:vAlign w:val="center"/>
          </w:tcPr>
          <w:p>
            <w:pPr>
              <w:widowControl/>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color w:val="auto"/>
                <w:kern w:val="0"/>
                <w:sz w:val="18"/>
                <w:szCs w:val="18"/>
                <w:lang w:val="en-US" w:eastAsia="zh-CN"/>
              </w:rPr>
              <w:t>健美操</w:t>
            </w:r>
          </w:p>
        </w:tc>
        <w:tc>
          <w:tcPr>
            <w:tcW w:w="730"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C</w:t>
            </w:r>
          </w:p>
        </w:tc>
        <w:tc>
          <w:tcPr>
            <w:tcW w:w="658"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rPr>
              <w:t>√</w:t>
            </w:r>
          </w:p>
        </w:tc>
        <w:tc>
          <w:tcPr>
            <w:tcW w:w="64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522" w:type="dxa"/>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0</w:t>
            </w:r>
          </w:p>
        </w:tc>
        <w:tc>
          <w:tcPr>
            <w:tcW w:w="522" w:type="dxa"/>
            <w:vAlign w:val="center"/>
          </w:tcPr>
          <w:p>
            <w:pPr>
              <w:jc w:val="center"/>
              <w:textAlignment w:val="center"/>
              <w:outlineLvl w:val="9"/>
              <w:rPr>
                <w:rFonts w:hint="default" w:ascii="Times New Roman Regular" w:hAnsi="Times New Roman Regular" w:eastAsia="宋体" w:cs="Times New Roman Regular"/>
                <w:color w:val="auto"/>
                <w:kern w:val="0"/>
                <w:sz w:val="18"/>
                <w:szCs w:val="18"/>
                <w:lang w:val="en-US" w:eastAsia="zh-CN" w:bidi="ar-SA"/>
              </w:rPr>
            </w:pPr>
            <w:r>
              <w:rPr>
                <w:rFonts w:hint="default" w:ascii="Times New Roman Regular" w:hAnsi="Times New Roman Regular" w:eastAsia="宋体" w:cs="Times New Roman Regular"/>
                <w:bCs/>
                <w:color w:val="auto"/>
                <w:kern w:val="0"/>
                <w:sz w:val="18"/>
                <w:szCs w:val="18"/>
                <w:lang w:val="en-US" w:eastAsia="zh-CN"/>
              </w:rPr>
              <w:t>16</w:t>
            </w: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0" w:type="auto"/>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Cs/>
                <w:color w:val="auto"/>
                <w:kern w:val="0"/>
                <w:sz w:val="18"/>
                <w:szCs w:val="18"/>
              </w:rPr>
              <w:t>C</w:t>
            </w:r>
          </w:p>
        </w:tc>
        <w:tc>
          <w:tcPr>
            <w:tcW w:w="1004"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color w:val="auto"/>
                <w:kern w:val="0"/>
                <w:sz w:val="18"/>
                <w:szCs w:val="18"/>
                <w:highlight w:val="none"/>
                <w:lang w:eastAsia="zh-CN"/>
              </w:rPr>
              <w:t>基础部</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42" w:type="dxa"/>
            <w:gridSpan w:val="6"/>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Cs/>
                <w:color w:val="auto"/>
                <w:kern w:val="0"/>
                <w:sz w:val="18"/>
                <w:szCs w:val="18"/>
                <w:lang w:val="en-US" w:eastAsia="zh-CN"/>
              </w:rPr>
              <w:t>公共选修课小计</w:t>
            </w:r>
          </w:p>
        </w:tc>
        <w:tc>
          <w:tcPr>
            <w:tcW w:w="0" w:type="auto"/>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Cs/>
                <w:color w:val="auto"/>
                <w:kern w:val="0"/>
                <w:sz w:val="18"/>
                <w:szCs w:val="18"/>
                <w:lang w:val="en-US" w:eastAsia="zh-CN"/>
              </w:rPr>
              <w:t>6</w:t>
            </w:r>
          </w:p>
        </w:tc>
        <w:tc>
          <w:tcPr>
            <w:tcW w:w="0" w:type="auto"/>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Cs/>
                <w:color w:val="auto"/>
                <w:kern w:val="0"/>
                <w:sz w:val="18"/>
                <w:szCs w:val="18"/>
                <w:lang w:val="en-US" w:eastAsia="zh-CN"/>
              </w:rPr>
              <w:t>96</w:t>
            </w:r>
          </w:p>
        </w:tc>
        <w:tc>
          <w:tcPr>
            <w:tcW w:w="0" w:type="auto"/>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Cs/>
                <w:color w:val="auto"/>
                <w:kern w:val="0"/>
                <w:sz w:val="18"/>
                <w:szCs w:val="18"/>
                <w:lang w:val="en-US" w:eastAsia="zh-CN"/>
              </w:rPr>
              <w:t>64</w:t>
            </w:r>
          </w:p>
        </w:tc>
        <w:tc>
          <w:tcPr>
            <w:tcW w:w="0" w:type="auto"/>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Cs/>
                <w:color w:val="auto"/>
                <w:kern w:val="0"/>
                <w:sz w:val="18"/>
                <w:szCs w:val="18"/>
                <w:lang w:val="en-US" w:eastAsia="zh-CN"/>
              </w:rPr>
              <w:t>32</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eastAsia="宋体" w:cs="Times New Roman Regular"/>
                <w:bCs/>
                <w:color w:val="auto"/>
                <w:spacing w:val="0"/>
                <w:w w:val="79"/>
                <w:kern w:val="0"/>
                <w:sz w:val="18"/>
                <w:szCs w:val="18"/>
                <w:lang w:val="en-US" w:eastAsia="zh-CN" w:bidi="ar-SA"/>
              </w:rPr>
              <w:t>1.5</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spacing w:val="0"/>
                <w:w w:val="79"/>
                <w:kern w:val="0"/>
                <w:sz w:val="18"/>
                <w:szCs w:val="18"/>
                <w:lang w:val="en-US" w:eastAsia="zh-CN" w:bidi="ar-SA"/>
              </w:rPr>
              <w:t>1.5</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spacing w:val="0"/>
                <w:w w:val="79"/>
                <w:kern w:val="0"/>
                <w:sz w:val="18"/>
                <w:szCs w:val="18"/>
                <w:lang w:val="en-US" w:eastAsia="zh-CN" w:bidi="ar-SA"/>
              </w:rPr>
              <w:t>2</w:t>
            </w:r>
          </w:p>
        </w:tc>
        <w:tc>
          <w:tcPr>
            <w:tcW w:w="583" w:type="dxa"/>
            <w:vAlign w:val="center"/>
          </w:tcPr>
          <w:p>
            <w:pPr>
              <w:widowControl/>
              <w:jc w:val="center"/>
              <w:textAlignment w:val="center"/>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spacing w:val="0"/>
                <w:w w:val="79"/>
                <w:kern w:val="0"/>
                <w:sz w:val="18"/>
                <w:szCs w:val="18"/>
                <w:lang w:val="en-US" w:eastAsia="zh-CN" w:bidi="ar-SA"/>
              </w:rPr>
              <w:t>1</w:t>
            </w:r>
          </w:p>
        </w:tc>
        <w:tc>
          <w:tcPr>
            <w:tcW w:w="588" w:type="dxa"/>
            <w:vAlign w:val="center"/>
          </w:tcPr>
          <w:p>
            <w:pPr>
              <w:widowControl/>
              <w:jc w:val="center"/>
              <w:textAlignment w:val="center"/>
              <w:outlineLvl w:val="9"/>
              <w:rPr>
                <w:rFonts w:hint="default" w:ascii="Times New Roman Regular" w:hAnsi="Times New Roman Regular" w:eastAsia="楷体_GB2312" w:cs="Times New Roman Regular"/>
                <w:b w:val="0"/>
                <w:bCs/>
                <w:color w:val="0000FF"/>
                <w:sz w:val="18"/>
                <w:szCs w:val="18"/>
                <w:vertAlign w:val="baseline"/>
              </w:rPr>
            </w:pPr>
          </w:p>
        </w:tc>
        <w:tc>
          <w:tcPr>
            <w:tcW w:w="443" w:type="dxa"/>
            <w:vAlign w:val="center"/>
          </w:tcPr>
          <w:p>
            <w:pPr>
              <w:widowControl/>
              <w:jc w:val="center"/>
              <w:textAlignment w:val="center"/>
              <w:outlineLvl w:val="9"/>
              <w:rPr>
                <w:rFonts w:hint="default" w:ascii="Times New Roman Regular" w:hAnsi="Times New Roman Regular" w:eastAsia="楷体_GB2312" w:cs="Times New Roman Regular"/>
                <w:b w:val="0"/>
                <w:bCs/>
                <w:color w:val="0000FF"/>
                <w:sz w:val="18"/>
                <w:szCs w:val="18"/>
                <w:vertAlign w:val="baseline"/>
              </w:rPr>
            </w:pPr>
          </w:p>
        </w:tc>
        <w:tc>
          <w:tcPr>
            <w:tcW w:w="1004" w:type="dxa"/>
            <w:vAlign w:val="center"/>
          </w:tcPr>
          <w:p>
            <w:pPr>
              <w:widowControl/>
              <w:jc w:val="center"/>
              <w:textAlignment w:val="center"/>
              <w:outlineLvl w:val="9"/>
              <w:rPr>
                <w:rFonts w:hint="default" w:ascii="Times New Roman Regular" w:hAnsi="Times New Roman Regular" w:eastAsia="宋体" w:cs="Times New Roman Regular"/>
                <w:color w:val="0000FF"/>
                <w:kern w:val="0"/>
                <w:sz w:val="18"/>
                <w:szCs w:val="18"/>
                <w:highlight w:val="none"/>
                <w:lang w:eastAsia="zh-CN"/>
              </w:rPr>
            </w:pP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0000FF"/>
                <w:sz w:val="18"/>
                <w:szCs w:val="18"/>
                <w:vertAlign w:val="baseline"/>
              </w:rPr>
            </w:pPr>
          </w:p>
        </w:tc>
      </w:tr>
      <w:tr>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r>
              <w:rPr>
                <w:rFonts w:hint="default" w:ascii="Times New Roman Regular" w:hAnsi="Times New Roman Regular" w:cs="Times New Roman Regular"/>
                <w:b w:val="0"/>
                <w:bCs w:val="0"/>
                <w:color w:val="auto"/>
                <w:kern w:val="0"/>
                <w:sz w:val="18"/>
                <w:szCs w:val="18"/>
                <w:lang w:val="en-US" w:eastAsia="zh-CN" w:bidi="ar-SA"/>
              </w:rPr>
              <w:t>专业</w:t>
            </w:r>
            <w:r>
              <w:rPr>
                <w:rFonts w:hint="default" w:ascii="Times New Roman Regular" w:hAnsi="Times New Roman Regular" w:eastAsia="宋体" w:cs="Times New Roman Regular"/>
                <w:b w:val="0"/>
                <w:bCs w:val="0"/>
                <w:color w:val="auto"/>
                <w:kern w:val="0"/>
                <w:sz w:val="18"/>
                <w:szCs w:val="18"/>
                <w:lang w:val="en-US" w:eastAsia="zh-CN" w:bidi="ar-SA"/>
              </w:rPr>
              <w:t>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cs="Times New Roman Regular"/>
                <w:b w:val="0"/>
                <w:bCs w:val="0"/>
                <w:color w:val="auto"/>
                <w:kern w:val="0"/>
                <w:sz w:val="18"/>
                <w:szCs w:val="18"/>
                <w:lang w:val="en-US" w:eastAsia="zh-CN" w:bidi="ar-SA"/>
              </w:rPr>
              <w:t>专业必修</w:t>
            </w:r>
            <w:r>
              <w:rPr>
                <w:rFonts w:hint="default" w:ascii="Times New Roman Regular" w:hAnsi="Times New Roman Regular" w:eastAsia="宋体" w:cs="Times New Roman Regular"/>
                <w:b w:val="0"/>
                <w:bCs w:val="0"/>
                <w:color w:val="auto"/>
                <w:kern w:val="0"/>
                <w:sz w:val="18"/>
                <w:szCs w:val="18"/>
                <w:lang w:val="en-US" w:eastAsia="zh-CN" w:bidi="ar-SA"/>
              </w:rPr>
              <w:t xml:space="preserve">   课</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14501141021</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基础化学</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658" w:type="dxa"/>
            <w:vAlign w:val="center"/>
          </w:tcPr>
          <w:p>
            <w:pPr>
              <w:jc w:val="center"/>
              <w:rPr>
                <w:rFonts w:hint="default" w:ascii="Times New Roman Regular" w:hAnsi="Times New Roman Regular" w:eastAsia="宋体"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40</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24</w:t>
            </w: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pStyle w:val="84"/>
              <w:jc w:val="center"/>
              <w:outlineLvl w:val="1"/>
              <w:rPr>
                <w:rFonts w:hint="default" w:ascii="Times New Roman Regular" w:hAnsi="Times New Roman Regular" w:eastAsia="楷体_GB2312" w:cs="Times New Roman Regular"/>
                <w:b w:val="0"/>
                <w:bCs w:val="0"/>
                <w:color w:val="auto"/>
                <w:sz w:val="18"/>
                <w:szCs w:val="18"/>
                <w:vertAlign w:val="baseline"/>
                <w:lang w:val="en-US" w:eastAsia="zh-Hans"/>
              </w:rPr>
            </w:pPr>
            <w:r>
              <w:rPr>
                <w:rFonts w:hint="default" w:ascii="Times New Roman Regular" w:hAnsi="Times New Roman Regular" w:eastAsia="宋体" w:cs="Times New Roman Regular"/>
                <w:b w:val="0"/>
                <w:bCs w:val="0"/>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cs="Times New Roman Regular"/>
                <w:b w:val="0"/>
                <w:bCs w:val="0"/>
                <w:color w:val="auto"/>
                <w:kern w:val="0"/>
                <w:sz w:val="18"/>
                <w:szCs w:val="18"/>
                <w:lang w:val="en-US" w:eastAsia="zh-CN" w:bidi="ar-SA"/>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14501141022</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分析化学</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24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24</w:t>
            </w: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b w:val="0"/>
                <w:bCs w:val="0"/>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14501141023</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食品应用化学</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24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24</w:t>
            </w: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val="0"/>
                <w:color w:val="auto"/>
                <w:kern w:val="2"/>
                <w:sz w:val="18"/>
                <w:szCs w:val="18"/>
                <w:vertAlign w:val="baseline"/>
                <w:lang w:eastAsia="zh-CN" w:bidi="ar-SA"/>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b w:val="0"/>
                <w:bCs w:val="0"/>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14501141024</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食品微生物基础</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40</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24</w:t>
            </w: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val="0"/>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b w:val="0"/>
                <w:bCs w:val="0"/>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14501141025</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食品感官检验技术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eastAsia="zh-CN" w:bidi="ar-SA"/>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val="0"/>
                <w:color w:val="auto"/>
                <w:kern w:val="2"/>
                <w:sz w:val="18"/>
                <w:szCs w:val="18"/>
                <w:vertAlign w:val="baseline"/>
                <w:lang w:eastAsia="zh-CN" w:bidi="ar-SA"/>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588" w:type="dxa"/>
            <w:vAlign w:val="center"/>
          </w:tcPr>
          <w:p>
            <w:pPr>
              <w:jc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val="0"/>
                <w:color w:val="auto"/>
                <w:kern w:val="2"/>
                <w:sz w:val="18"/>
                <w:szCs w:val="18"/>
                <w:vertAlign w:val="baseline"/>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val="0"/>
                <w:color w:val="auto"/>
                <w:sz w:val="18"/>
                <w:szCs w:val="18"/>
                <w:vertAlign w:val="baseline"/>
              </w:rPr>
            </w:pPr>
            <w:r>
              <w:rPr>
                <w:rFonts w:hint="default" w:ascii="Times New Roman Regular" w:hAnsi="Times New Roman Regular" w:eastAsia="宋体" w:cs="Times New Roman Regular"/>
                <w:b w:val="0"/>
                <w:bCs w:val="0"/>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6</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026</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食品营养与安全</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8"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r>
              <w:rPr>
                <w:rFonts w:hint="default" w:ascii="Times New Roman Regular" w:hAnsi="Times New Roman Regular" w:eastAsia="宋体" w:cs="Times New Roman Regular"/>
                <w:b/>
                <w:bCs/>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7</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027</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食品质量安全与控制技术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eastAsia="zh-CN" w:bidi="ar"/>
              </w:rPr>
              <w:t>A</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Hans"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tcMar>
              <w:top w:w="0" w:type="dxa"/>
              <w:left w:w="0" w:type="dxa"/>
              <w:bottom w:w="0" w:type="dxa"/>
              <w:right w:w="0" w:type="dxa"/>
            </w:tcMar>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8</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028</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食品标准与法规</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Hans"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90"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9</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029</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食品仪器分析技术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eastAsia="zh-CN"/>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i w:val="0"/>
                <w:iCs w:val="0"/>
                <w:color w:val="000000"/>
                <w:kern w:val="0"/>
                <w:sz w:val="18"/>
                <w:szCs w:val="18"/>
                <w:u w:val="none"/>
                <w:lang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10</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030</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食品微生物检验技术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kern w:val="2"/>
                <w:sz w:val="18"/>
                <w:szCs w:val="18"/>
                <w:vertAlign w:val="baseline"/>
                <w:lang w:eastAsia="zh-CN" w:bidi="ar-SA"/>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
                <w:bCs/>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11</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031</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食品理化检验技术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tcMar>
              <w:top w:w="0" w:type="dxa"/>
              <w:left w:w="0" w:type="dxa"/>
              <w:bottom w:w="0" w:type="dxa"/>
              <w:right w:w="0" w:type="dxa"/>
            </w:tcMar>
            <w:vAlign w:val="center"/>
          </w:tcPr>
          <w:p>
            <w:pPr>
              <w:jc w:val="center"/>
              <w:rPr>
                <w:rFonts w:hint="default" w:ascii="Times New Roman Regular" w:hAnsi="Times New Roman Regular" w:eastAsia="宋体" w:cs="Times New Roman Regular"/>
                <w:i w:val="0"/>
                <w:iCs w:val="0"/>
                <w:color w:val="auto"/>
                <w:kern w:val="0"/>
                <w:sz w:val="18"/>
                <w:szCs w:val="18"/>
                <w:u w:val="none"/>
                <w:lang w:val="en-US" w:eastAsia="zh-CN" w:bidi="ar"/>
              </w:rPr>
            </w:pP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tcMar>
              <w:top w:w="0" w:type="dxa"/>
              <w:left w:w="0" w:type="dxa"/>
              <w:bottom w:w="0" w:type="dxa"/>
              <w:right w:w="0" w:type="dxa"/>
            </w:tcMar>
            <w:vAlign w:val="center"/>
          </w:tcPr>
          <w:p>
            <w:pPr>
              <w:jc w:val="center"/>
              <w:rPr>
                <w:rFonts w:hint="default" w:ascii="Times New Roman Regular" w:hAnsi="Times New Roman Regular" w:eastAsia="宋体" w:cs="Times New Roman Regular"/>
                <w:i w:val="0"/>
                <w:iCs w:val="0"/>
                <w:color w:val="auto"/>
                <w:kern w:val="0"/>
                <w:sz w:val="18"/>
                <w:szCs w:val="18"/>
                <w:u w:val="none"/>
                <w:lang w:val="en-US" w:eastAsia="zh-CN" w:bidi="ar"/>
              </w:rPr>
            </w:pPr>
          </w:p>
        </w:tc>
        <w:tc>
          <w:tcPr>
            <w:tcW w:w="583" w:type="dxa"/>
            <w:tcMar>
              <w:top w:w="0" w:type="dxa"/>
              <w:left w:w="0" w:type="dxa"/>
              <w:bottom w:w="0" w:type="dxa"/>
              <w:right w:w="0" w:type="dxa"/>
            </w:tcMar>
            <w:vAlign w:val="center"/>
          </w:tcPr>
          <w:p>
            <w:pPr>
              <w:jc w:val="center"/>
              <w:rPr>
                <w:rFonts w:hint="default" w:ascii="Times New Roman Regular" w:hAnsi="Times New Roman Regular" w:eastAsia="宋体" w:cs="Times New Roman Regular"/>
                <w:i w:val="0"/>
                <w:iCs w:val="0"/>
                <w:color w:val="auto"/>
                <w:kern w:val="0"/>
                <w:sz w:val="18"/>
                <w:szCs w:val="18"/>
                <w:u w:val="none"/>
                <w:lang w:val="en-US" w:eastAsia="zh-CN" w:bidi="ar"/>
              </w:rPr>
            </w:pPr>
          </w:p>
        </w:tc>
        <w:tc>
          <w:tcPr>
            <w:tcW w:w="583"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tcMar>
              <w:top w:w="0" w:type="dxa"/>
              <w:left w:w="0" w:type="dxa"/>
              <w:bottom w:w="0" w:type="dxa"/>
              <w:right w:w="0" w:type="dxa"/>
            </w:tcMar>
            <w:vAlign w:val="center"/>
          </w:tcPr>
          <w:p>
            <w:pPr>
              <w:jc w:val="center"/>
              <w:rPr>
                <w:rFonts w:hint="default" w:ascii="Times New Roman Regular" w:hAnsi="Times New Roman Regular" w:eastAsia="宋体" w:cs="Times New Roman Regular"/>
                <w:i w:val="0"/>
                <w:iCs w:val="0"/>
                <w:color w:val="auto"/>
                <w:kern w:val="0"/>
                <w:sz w:val="18"/>
                <w:szCs w:val="18"/>
                <w:u w:val="none"/>
                <w:lang w:eastAsia="zh-CN" w:bidi="ar"/>
              </w:rPr>
            </w:pP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12</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032</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食品加工单元操作</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eastAsia="zh-CN"/>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13</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033</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食品快速检测技术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eastAsia="zh-CN" w:bidi="ar-SA"/>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14</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034</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检测实验室管理与运行</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bCs/>
                <w:color w:val="auto"/>
                <w:kern w:val="0"/>
                <w:sz w:val="18"/>
                <w:szCs w:val="18"/>
                <w:lang w:eastAsia="zh-CN" w:bidi="ar-SA"/>
              </w:rPr>
              <w:t>48</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kern w:val="2"/>
                <w:sz w:val="18"/>
                <w:szCs w:val="18"/>
                <w:vertAlign w:val="baseline"/>
                <w:lang w:eastAsia="zh-CN" w:bidi="ar-SA"/>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15</w:t>
            </w:r>
          </w:p>
        </w:tc>
        <w:tc>
          <w:tcPr>
            <w:tcW w:w="0" w:type="auto"/>
            <w:vAlign w:val="center"/>
          </w:tcPr>
          <w:p>
            <w:pPr>
              <w:jc w:val="center"/>
              <w:outlineLvl w:val="1"/>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val="en-US" w:eastAsia="zh-CN" w:bidi="ar"/>
              </w:rPr>
              <w:t>14501141</w:t>
            </w:r>
            <w:r>
              <w:rPr>
                <w:rFonts w:hint="default" w:ascii="Times New Roman Regular" w:hAnsi="Times New Roman Regular" w:eastAsia="宋体" w:cs="Times New Roman Regular"/>
                <w:i w:val="0"/>
                <w:iCs w:val="0"/>
                <w:color w:val="auto"/>
                <w:kern w:val="0"/>
                <w:sz w:val="18"/>
                <w:szCs w:val="18"/>
                <w:u w:val="none"/>
                <w:lang w:eastAsia="zh-CN" w:bidi="ar"/>
              </w:rPr>
              <w:t>035</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检验检测实训</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8</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128</w:t>
            </w:r>
          </w:p>
        </w:tc>
        <w:tc>
          <w:tcPr>
            <w:tcW w:w="522" w:type="dxa"/>
            <w:tcMar>
              <w:left w:w="0" w:type="dxa"/>
              <w:right w:w="0" w:type="dxa"/>
            </w:tcMar>
            <w:vAlign w:val="center"/>
          </w:tcPr>
          <w:p>
            <w:pPr>
              <w:jc w:val="center"/>
              <w:rPr>
                <w:rFonts w:hint="default" w:ascii="Times New Roman Regular" w:hAnsi="Times New Roman Regular" w:eastAsia="宋体" w:cs="Times New Roman Regular"/>
                <w:bCs/>
                <w:color w:val="auto"/>
                <w:kern w:val="0"/>
                <w:sz w:val="18"/>
                <w:szCs w:val="18"/>
                <w:lang w:eastAsia="zh-CN" w:bidi="ar-SA"/>
              </w:rPr>
            </w:pP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128</w:t>
            </w: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lang w:eastAsia="zh-Hans"/>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8</w:t>
            </w:r>
          </w:p>
        </w:tc>
        <w:tc>
          <w:tcPr>
            <w:tcW w:w="588" w:type="dxa"/>
            <w:tcMar>
              <w:left w:w="0" w:type="dxa"/>
              <w:right w:w="0" w:type="dxa"/>
            </w:tcMar>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14501141036</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1+X证书培训</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是</w:t>
            </w:r>
          </w:p>
        </w:tc>
        <w:tc>
          <w:tcPr>
            <w:tcW w:w="64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tcMar>
              <w:left w:w="0" w:type="dxa"/>
              <w:right w:w="0" w:type="dxa"/>
            </w:tcMar>
            <w:vAlign w:val="center"/>
          </w:tcPr>
          <w:p>
            <w:pPr>
              <w:jc w:val="center"/>
              <w:rPr>
                <w:rFonts w:hint="default" w:ascii="Times New Roman Regular" w:hAnsi="Times New Roman Regular" w:eastAsia="宋体" w:cs="Times New Roman Regular"/>
                <w:bCs/>
                <w:color w:val="auto"/>
                <w:kern w:val="0"/>
                <w:sz w:val="18"/>
                <w:szCs w:val="18"/>
                <w:lang w:eastAsia="zh-CN" w:bidi="ar-SA"/>
              </w:rPr>
            </w:pP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i w:val="0"/>
                <w:iCs w:val="0"/>
                <w:color w:val="auto"/>
                <w:kern w:val="0"/>
                <w:sz w:val="18"/>
                <w:szCs w:val="18"/>
                <w:u w:val="none"/>
                <w:lang w:eastAsia="zh-CN" w:bidi="ar"/>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4</w:t>
            </w:r>
          </w:p>
        </w:tc>
        <w:tc>
          <w:tcPr>
            <w:tcW w:w="588" w:type="dxa"/>
            <w:tcMar>
              <w:left w:w="0" w:type="dxa"/>
              <w:right w:w="0" w:type="dxa"/>
            </w:tcMar>
            <w:vAlign w:val="center"/>
          </w:tcPr>
          <w:p>
            <w:pPr>
              <w:jc w:val="center"/>
              <w:rPr>
                <w:rFonts w:hint="default" w:ascii="Times New Roman Regular" w:hAnsi="Times New Roman Regular" w:eastAsia="楷体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16</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14501141037</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Hans"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岗位实习</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jc w:val="center"/>
              <w:rPr>
                <w:rFonts w:hint="default" w:ascii="Times New Roman Regular" w:hAnsi="Times New Roman Regular" w:eastAsia="宋体" w:cs="Times New Roman Regular"/>
                <w:bCs/>
                <w:color w:val="auto"/>
                <w:kern w:val="0"/>
                <w:sz w:val="18"/>
                <w:szCs w:val="18"/>
                <w:lang w:val="en-US" w:eastAsia="zh-CN" w:bidi="ar-SA"/>
              </w:rPr>
            </w:pPr>
          </w:p>
        </w:tc>
        <w:tc>
          <w:tcPr>
            <w:tcW w:w="64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eastAsia" w:ascii="Times New Roman Regular" w:hAnsi="Times New Roman Regular" w:eastAsia="宋体" w:cs="Times New Roman Regular"/>
                <w:i w:val="0"/>
                <w:iCs w:val="0"/>
                <w:color w:val="000000"/>
                <w:kern w:val="0"/>
                <w:sz w:val="18"/>
                <w:szCs w:val="18"/>
                <w:u w:val="none"/>
                <w:lang w:val="en-US" w:eastAsia="zh-CN" w:bidi="ar"/>
              </w:rPr>
              <w:t>30</w:t>
            </w: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eastAsia" w:ascii="Times New Roman Regular" w:hAnsi="Times New Roman Regular" w:eastAsia="宋体" w:cs="Times New Roman Regular"/>
                <w:i w:val="0"/>
                <w:iCs w:val="0"/>
                <w:color w:val="000000"/>
                <w:kern w:val="0"/>
                <w:sz w:val="18"/>
                <w:szCs w:val="18"/>
                <w:u w:val="none"/>
                <w:lang w:val="en-US" w:eastAsia="zh-CN" w:bidi="ar"/>
              </w:rPr>
              <w:t>720</w:t>
            </w:r>
          </w:p>
        </w:tc>
        <w:tc>
          <w:tcPr>
            <w:tcW w:w="522" w:type="dxa"/>
            <w:tcMar>
              <w:left w:w="0" w:type="dxa"/>
              <w:right w:w="0" w:type="dxa"/>
            </w:tcMar>
            <w:vAlign w:val="center"/>
          </w:tcPr>
          <w:p>
            <w:pPr>
              <w:jc w:val="center"/>
              <w:rPr>
                <w:rFonts w:hint="default" w:ascii="Times New Roman Regular" w:hAnsi="Times New Roman Regular" w:eastAsia="宋体" w:cs="Times New Roman Regular"/>
                <w:bCs/>
                <w:color w:val="auto"/>
                <w:kern w:val="0"/>
                <w:sz w:val="18"/>
                <w:szCs w:val="18"/>
                <w:lang w:eastAsia="zh-CN" w:bidi="ar-SA"/>
              </w:rPr>
            </w:pPr>
          </w:p>
        </w:tc>
        <w:tc>
          <w:tcPr>
            <w:tcW w:w="522"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eastAsia="zh-CN" w:bidi="ar"/>
              </w:rPr>
              <w:t>72</w:t>
            </w:r>
            <w:r>
              <w:rPr>
                <w:rFonts w:hint="default" w:ascii="Times New Roman Regular" w:hAnsi="Times New Roman Regular" w:eastAsia="宋体" w:cs="Times New Roman Regular"/>
                <w:i w:val="0"/>
                <w:iCs w:val="0"/>
                <w:color w:val="000000"/>
                <w:kern w:val="0"/>
                <w:sz w:val="18"/>
                <w:szCs w:val="18"/>
                <w:u w:val="none"/>
                <w:lang w:val="en-US" w:eastAsia="zh-CN" w:bidi="ar"/>
              </w:rPr>
              <w:t>0</w:t>
            </w: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CN" w:bidi="ar-SA"/>
              </w:rPr>
            </w:pPr>
          </w:p>
        </w:tc>
        <w:tc>
          <w:tcPr>
            <w:tcW w:w="583" w:type="dxa"/>
            <w:tcMar>
              <w:left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eastAsia="zh-CN" w:bidi="ar-SA"/>
              </w:rPr>
            </w:pPr>
          </w:p>
        </w:tc>
        <w:tc>
          <w:tcPr>
            <w:tcW w:w="583" w:type="dxa"/>
            <w:tcMar>
              <w:top w:w="0" w:type="dxa"/>
              <w:left w:w="0" w:type="dxa"/>
              <w:bottom w:w="0" w:type="dxa"/>
              <w:right w:w="0" w:type="dxa"/>
            </w:tcMar>
            <w:vAlign w:val="center"/>
          </w:tcPr>
          <w:p>
            <w:pPr>
              <w:jc w:val="center"/>
              <w:rPr>
                <w:rFonts w:hint="default" w:ascii="Times New Roman Regular" w:hAnsi="Times New Roman Regular" w:eastAsia="楷体_GB2312" w:cs="Times New Roman Regular"/>
                <w:b w:val="0"/>
                <w:bCs/>
                <w:color w:val="auto"/>
                <w:kern w:val="2"/>
                <w:sz w:val="18"/>
                <w:szCs w:val="18"/>
                <w:vertAlign w:val="baseline"/>
                <w:lang w:val="en-US" w:eastAsia="zh-Hans" w:bidi="ar-SA"/>
              </w:rPr>
            </w:pPr>
          </w:p>
        </w:tc>
        <w:tc>
          <w:tcPr>
            <w:tcW w:w="588"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kern w:val="2"/>
                <w:sz w:val="18"/>
                <w:szCs w:val="18"/>
                <w:vertAlign w:val="baseline"/>
                <w:lang w:val="en-US" w:eastAsia="zh-Hans" w:bidi="ar-SA"/>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30</w:t>
            </w: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楷体_GB2312" w:cs="Times New Roman Regular"/>
                <w:i w:val="0"/>
                <w:iCs w:val="0"/>
                <w:color w:val="000000"/>
                <w:kern w:val="0"/>
                <w:sz w:val="18"/>
                <w:szCs w:val="18"/>
                <w:u w:val="none"/>
                <w:lang w:val="en-US" w:eastAsia="zh-CN" w:bidi="ar"/>
              </w:rPr>
              <w:t>D</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lang w:val="en-US" w:eastAsia="zh-CN"/>
              </w:rPr>
            </w:pPr>
          </w:p>
        </w:tc>
        <w:tc>
          <w:tcPr>
            <w:tcW w:w="5842" w:type="dxa"/>
            <w:gridSpan w:val="6"/>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lang w:val="en-US" w:eastAsia="zh-CN"/>
              </w:rPr>
              <w:t>专业必修课小计</w:t>
            </w:r>
          </w:p>
        </w:tc>
        <w:tc>
          <w:tcPr>
            <w:tcW w:w="64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106</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1696</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320</w:t>
            </w:r>
          </w:p>
        </w:tc>
        <w:tc>
          <w:tcPr>
            <w:tcW w:w="522"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Times New Roman Regular" w:cs="Times New Roman Regular"/>
                <w:i w:val="0"/>
                <w:iCs w:val="0"/>
                <w:color w:val="000000"/>
                <w:kern w:val="0"/>
                <w:sz w:val="18"/>
                <w:szCs w:val="18"/>
                <w:u w:val="none"/>
                <w:lang w:val="en-US" w:eastAsia="zh-CN" w:bidi="ar"/>
              </w:rPr>
              <w:t>1376</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bookmarkStart w:id="50" w:name="_GoBack"/>
            <w:bookmarkEnd w:id="50"/>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6</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15</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15</w:t>
            </w:r>
          </w:p>
        </w:tc>
        <w:tc>
          <w:tcPr>
            <w:tcW w:w="583" w:type="dxa"/>
            <w:tcMar>
              <w:left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21</w:t>
            </w:r>
          </w:p>
        </w:tc>
        <w:tc>
          <w:tcPr>
            <w:tcW w:w="588"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lang w:val="en-US" w:eastAsia="zh-Hans"/>
              </w:rPr>
            </w:pPr>
            <w:r>
              <w:rPr>
                <w:rFonts w:hint="default" w:ascii="Times New Roman Regular" w:hAnsi="Times New Roman Regular" w:eastAsia="宋体" w:cs="Times New Roman Regular"/>
                <w:i w:val="0"/>
                <w:iCs w:val="0"/>
                <w:color w:val="000000"/>
                <w:kern w:val="0"/>
                <w:sz w:val="18"/>
                <w:szCs w:val="18"/>
                <w:u w:val="none"/>
                <w:lang w:val="en-US" w:eastAsia="zh-CN" w:bidi="ar"/>
              </w:rPr>
              <w:t>30</w:t>
            </w:r>
          </w:p>
        </w:tc>
        <w:tc>
          <w:tcPr>
            <w:tcW w:w="44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004" w:type="dxa"/>
            <w:tcMar>
              <w:top w:w="0" w:type="dxa"/>
              <w:left w:w="0" w:type="dxa"/>
              <w:bottom w:w="0" w:type="dxa"/>
              <w:right w:w="0" w:type="dxa"/>
            </w:tcMar>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cs="Times New Roman Regular"/>
                <w:b w:val="0"/>
                <w:bCs w:val="0"/>
                <w:color w:val="auto"/>
                <w:kern w:val="0"/>
                <w:sz w:val="18"/>
                <w:szCs w:val="18"/>
                <w:lang w:val="en-US" w:eastAsia="zh-CN" w:bidi="ar-SA"/>
              </w:rPr>
              <w:t>专业</w:t>
            </w:r>
            <w:r>
              <w:rPr>
                <w:rFonts w:hint="default" w:ascii="Times New Roman Regular" w:hAnsi="Times New Roman Regular" w:eastAsia="宋体" w:cs="Times New Roman Regular"/>
                <w:b w:val="0"/>
                <w:bCs w:val="0"/>
                <w:color w:val="auto"/>
                <w:kern w:val="0"/>
                <w:sz w:val="18"/>
                <w:szCs w:val="18"/>
                <w:lang w:val="en-US" w:eastAsia="zh-CN" w:bidi="ar-SA"/>
              </w:rPr>
              <w:t>课</w:t>
            </w:r>
          </w:p>
        </w:tc>
        <w:tc>
          <w:tcPr>
            <w:tcW w:w="475" w:type="dxa"/>
            <w:vMerge w:val="restart"/>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cs="Times New Roman Regular"/>
                <w:b w:val="0"/>
                <w:bCs/>
                <w:color w:val="auto"/>
                <w:sz w:val="18"/>
                <w:szCs w:val="18"/>
                <w:vertAlign w:val="baseline"/>
                <w:lang w:val="en-US" w:eastAsia="zh-CN"/>
              </w:rPr>
              <w:t>专业</w:t>
            </w:r>
            <w:r>
              <w:rPr>
                <w:rFonts w:hint="default" w:ascii="Times New Roman Regular" w:hAnsi="Times New Roman Regular" w:eastAsia="宋体" w:cs="Times New Roman Regular"/>
                <w:b w:val="0"/>
                <w:bCs/>
                <w:color w:val="auto"/>
                <w:sz w:val="18"/>
                <w:szCs w:val="18"/>
                <w:vertAlign w:val="baseline"/>
                <w:lang w:val="en-US" w:eastAsia="zh-CN"/>
              </w:rPr>
              <w:t>选修课</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1</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021</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食品原料学</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i w:val="0"/>
                <w:color w:val="auto"/>
                <w:kern w:val="2"/>
                <w:sz w:val="18"/>
                <w:szCs w:val="18"/>
                <w:u w:val="none"/>
                <w:lang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Hans" w:bidi="ar-SA"/>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8"/>
                <w:szCs w:val="18"/>
                <w:u w:val="none"/>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8"/>
                <w:szCs w:val="18"/>
                <w:u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restart"/>
            <w:vAlign w:val="center"/>
          </w:tcPr>
          <w:p>
            <w:pPr>
              <w:pStyle w:val="84"/>
              <w:jc w:val="center"/>
              <w:outlineLvl w:val="1"/>
              <w:rPr>
                <w:rFonts w:hint="default" w:ascii="Times New Roman Regular" w:hAnsi="Times New Roman Regular" w:eastAsia="宋体" w:cs="Times New Roman Regular"/>
                <w:b w:val="0"/>
                <w:bCs/>
                <w:color w:val="auto"/>
                <w:kern w:val="0"/>
                <w:sz w:val="18"/>
                <w:szCs w:val="18"/>
                <w:highlight w:val="none"/>
                <w:lang w:eastAsia="zh-Hans" w:bidi="ar-SA"/>
              </w:rPr>
            </w:pPr>
            <w:r>
              <w:rPr>
                <w:rFonts w:hint="default" w:ascii="Times New Roman Regular" w:hAnsi="Times New Roman Regular" w:eastAsia="宋体" w:cs="Times New Roman Regular"/>
                <w:b w:val="0"/>
                <w:bCs/>
                <w:color w:val="auto"/>
                <w:kern w:val="0"/>
                <w:sz w:val="18"/>
                <w:szCs w:val="18"/>
                <w:highlight w:val="none"/>
                <w:lang w:eastAsia="zh-Hans" w:bidi="ar-SA"/>
              </w:rPr>
              <w:t>1</w:t>
            </w:r>
            <w:r>
              <w:rPr>
                <w:rFonts w:hint="default" w:ascii="Times New Roman Regular" w:hAnsi="Times New Roman Regular" w:eastAsia="宋体" w:cs="Times New Roman Regular"/>
                <w:b w:val="0"/>
                <w:bCs/>
                <w:color w:val="auto"/>
                <w:kern w:val="0"/>
                <w:sz w:val="18"/>
                <w:szCs w:val="18"/>
                <w:highlight w:val="none"/>
                <w:lang w:val="en-US" w:eastAsia="zh-Hans" w:bidi="ar-SA"/>
              </w:rPr>
              <w:t>学期</w:t>
            </w:r>
            <w:r>
              <w:rPr>
                <w:rFonts w:hint="default" w:ascii="Times New Roman Regular" w:hAnsi="Times New Roman Regular" w:eastAsia="宋体" w:cs="Times New Roman Regular"/>
                <w:b w:val="0"/>
                <w:bCs/>
                <w:color w:val="auto"/>
                <w:kern w:val="0"/>
                <w:sz w:val="18"/>
                <w:szCs w:val="18"/>
                <w:highlight w:val="none"/>
                <w:lang w:eastAsia="zh-Hans" w:bidi="ar-SA"/>
              </w:rPr>
              <w:t>2</w:t>
            </w:r>
            <w:r>
              <w:rPr>
                <w:rFonts w:hint="default" w:ascii="Times New Roman Regular" w:hAnsi="Times New Roman Regular" w:eastAsia="宋体" w:cs="Times New Roman Regular"/>
                <w:b w:val="0"/>
                <w:bCs/>
                <w:color w:val="auto"/>
                <w:kern w:val="0"/>
                <w:sz w:val="18"/>
                <w:szCs w:val="18"/>
                <w:highlight w:val="none"/>
                <w:lang w:val="en-US" w:eastAsia="zh-Hans" w:bidi="ar-SA"/>
              </w:rPr>
              <w:t>选</w:t>
            </w:r>
            <w:r>
              <w:rPr>
                <w:rFonts w:hint="default" w:ascii="Times New Roman Regular" w:hAnsi="Times New Roman Regular" w:eastAsia="宋体" w:cs="Times New Roman Regular"/>
                <w:b w:val="0"/>
                <w:bCs/>
                <w:color w:val="auto"/>
                <w:kern w:val="0"/>
                <w:sz w:val="18"/>
                <w:szCs w:val="18"/>
                <w:highlight w:val="none"/>
                <w:lang w:eastAsia="zh-Hans" w:bidi="ar-SA"/>
              </w:rPr>
              <w:t>1</w:t>
            </w:r>
          </w:p>
          <w:p>
            <w:pPr>
              <w:pStyle w:val="84"/>
              <w:jc w:val="center"/>
              <w:outlineLvl w:val="1"/>
              <w:rPr>
                <w:rFonts w:hint="default" w:ascii="Times New Roman Regular" w:hAnsi="Times New Roman Regular" w:eastAsia="宋体" w:cs="Times New Roman Regular"/>
                <w:b w:val="0"/>
                <w:bCs/>
                <w:color w:val="auto"/>
                <w:kern w:val="0"/>
                <w:sz w:val="18"/>
                <w:szCs w:val="18"/>
                <w:highlight w:val="none"/>
                <w:lang w:eastAsia="zh-Hans" w:bidi="ar-SA"/>
              </w:rPr>
            </w:pPr>
            <w:r>
              <w:rPr>
                <w:rFonts w:hint="default" w:ascii="Times New Roman Regular" w:hAnsi="Times New Roman Regular" w:eastAsia="宋体" w:cs="Times New Roman Regular"/>
                <w:b w:val="0"/>
                <w:bCs/>
                <w:color w:val="auto"/>
                <w:kern w:val="0"/>
                <w:sz w:val="18"/>
                <w:szCs w:val="18"/>
                <w:highlight w:val="none"/>
                <w:lang w:eastAsia="zh-Hans" w:bidi="ar-SA"/>
              </w:rPr>
              <w:t>2</w:t>
            </w:r>
            <w:r>
              <w:rPr>
                <w:rFonts w:hint="default" w:ascii="Times New Roman Regular" w:hAnsi="Times New Roman Regular" w:eastAsia="宋体" w:cs="Times New Roman Regular"/>
                <w:b w:val="0"/>
                <w:bCs/>
                <w:color w:val="auto"/>
                <w:kern w:val="0"/>
                <w:sz w:val="18"/>
                <w:szCs w:val="18"/>
                <w:highlight w:val="none"/>
                <w:lang w:val="en-US" w:eastAsia="zh-Hans" w:bidi="ar-SA"/>
              </w:rPr>
              <w:t>学期</w:t>
            </w:r>
            <w:r>
              <w:rPr>
                <w:rFonts w:hint="default" w:ascii="Times New Roman Regular" w:hAnsi="Times New Roman Regular" w:cs="Times New Roman Regular"/>
                <w:b w:val="0"/>
                <w:bCs/>
                <w:color w:val="auto"/>
                <w:kern w:val="0"/>
                <w:sz w:val="18"/>
                <w:szCs w:val="18"/>
                <w:highlight w:val="none"/>
                <w:lang w:eastAsia="zh-Hans" w:bidi="ar-SA"/>
              </w:rPr>
              <w:t>2</w:t>
            </w:r>
            <w:r>
              <w:rPr>
                <w:rFonts w:hint="default" w:ascii="Times New Roman Regular" w:hAnsi="Times New Roman Regular" w:eastAsia="宋体" w:cs="Times New Roman Regular"/>
                <w:b w:val="0"/>
                <w:bCs/>
                <w:color w:val="auto"/>
                <w:kern w:val="0"/>
                <w:sz w:val="18"/>
                <w:szCs w:val="18"/>
                <w:highlight w:val="none"/>
                <w:lang w:val="en-US" w:eastAsia="zh-Hans" w:bidi="ar-SA"/>
              </w:rPr>
              <w:t>选</w:t>
            </w:r>
            <w:r>
              <w:rPr>
                <w:rFonts w:hint="default" w:ascii="Times New Roman Regular" w:hAnsi="Times New Roman Regular" w:cs="Times New Roman Regular"/>
                <w:b w:val="0"/>
                <w:bCs/>
                <w:color w:val="auto"/>
                <w:kern w:val="0"/>
                <w:sz w:val="18"/>
                <w:szCs w:val="18"/>
                <w:highlight w:val="none"/>
                <w:lang w:eastAsia="zh-Hans" w:bidi="ar-SA"/>
              </w:rPr>
              <w:t>1</w:t>
            </w:r>
          </w:p>
          <w:p>
            <w:pPr>
              <w:pStyle w:val="84"/>
              <w:jc w:val="center"/>
              <w:outlineLvl w:val="1"/>
              <w:rPr>
                <w:rFonts w:hint="default" w:ascii="Times New Roman Regular" w:hAnsi="Times New Roman Regular" w:eastAsia="宋体" w:cs="Times New Roman Regular"/>
                <w:b w:val="0"/>
                <w:bCs/>
                <w:color w:val="auto"/>
                <w:kern w:val="0"/>
                <w:sz w:val="18"/>
                <w:szCs w:val="18"/>
                <w:highlight w:val="none"/>
                <w:lang w:eastAsia="zh-Hans" w:bidi="ar-SA"/>
              </w:rPr>
            </w:pPr>
            <w:r>
              <w:rPr>
                <w:rFonts w:hint="default" w:ascii="Times New Roman Regular" w:hAnsi="Times New Roman Regular" w:eastAsia="宋体" w:cs="Times New Roman Regular"/>
                <w:b w:val="0"/>
                <w:bCs/>
                <w:color w:val="auto"/>
                <w:kern w:val="0"/>
                <w:sz w:val="18"/>
                <w:szCs w:val="18"/>
                <w:highlight w:val="none"/>
                <w:lang w:eastAsia="zh-Hans" w:bidi="ar-SA"/>
              </w:rPr>
              <w:t>3</w:t>
            </w:r>
            <w:r>
              <w:rPr>
                <w:rFonts w:hint="default" w:ascii="Times New Roman Regular" w:hAnsi="Times New Roman Regular" w:eastAsia="宋体" w:cs="Times New Roman Regular"/>
                <w:b w:val="0"/>
                <w:bCs/>
                <w:color w:val="auto"/>
                <w:kern w:val="0"/>
                <w:sz w:val="18"/>
                <w:szCs w:val="18"/>
                <w:highlight w:val="none"/>
                <w:lang w:val="en-US" w:eastAsia="zh-Hans" w:bidi="ar-SA"/>
              </w:rPr>
              <w:t>学期</w:t>
            </w:r>
            <w:r>
              <w:rPr>
                <w:rFonts w:hint="default" w:ascii="Times New Roman Regular" w:hAnsi="Times New Roman Regular" w:cs="Times New Roman Regular"/>
                <w:b w:val="0"/>
                <w:bCs/>
                <w:color w:val="auto"/>
                <w:kern w:val="0"/>
                <w:sz w:val="18"/>
                <w:szCs w:val="18"/>
                <w:highlight w:val="none"/>
                <w:lang w:eastAsia="zh-Hans" w:bidi="ar-SA"/>
              </w:rPr>
              <w:t>2</w:t>
            </w:r>
            <w:r>
              <w:rPr>
                <w:rFonts w:hint="default" w:ascii="Times New Roman Regular" w:hAnsi="Times New Roman Regular" w:eastAsia="宋体" w:cs="Times New Roman Regular"/>
                <w:b w:val="0"/>
                <w:bCs/>
                <w:color w:val="auto"/>
                <w:kern w:val="0"/>
                <w:sz w:val="18"/>
                <w:szCs w:val="18"/>
                <w:highlight w:val="none"/>
                <w:lang w:val="en-US" w:eastAsia="zh-Hans" w:bidi="ar-SA"/>
              </w:rPr>
              <w:t>选</w:t>
            </w:r>
            <w:r>
              <w:rPr>
                <w:rFonts w:hint="default" w:ascii="Times New Roman Regular" w:hAnsi="Times New Roman Regular" w:cs="Times New Roman Regular"/>
                <w:b w:val="0"/>
                <w:bCs/>
                <w:color w:val="auto"/>
                <w:kern w:val="0"/>
                <w:sz w:val="18"/>
                <w:szCs w:val="18"/>
                <w:highlight w:val="none"/>
                <w:lang w:eastAsia="zh-Hans" w:bidi="ar-SA"/>
              </w:rPr>
              <w:t>1</w:t>
            </w:r>
          </w:p>
          <w:p>
            <w:pPr>
              <w:pStyle w:val="84"/>
              <w:jc w:val="center"/>
              <w:outlineLvl w:val="1"/>
              <w:rPr>
                <w:rFonts w:hint="default" w:ascii="Times New Roman Regular" w:hAnsi="Times New Roman Regular" w:cs="Times New Roman Regular"/>
                <w:b w:val="0"/>
                <w:bCs/>
                <w:color w:val="auto"/>
                <w:kern w:val="0"/>
                <w:sz w:val="18"/>
                <w:szCs w:val="18"/>
                <w:highlight w:val="none"/>
                <w:lang w:eastAsia="zh-Hans" w:bidi="ar-SA"/>
              </w:rPr>
            </w:pPr>
            <w:r>
              <w:rPr>
                <w:rFonts w:hint="default" w:ascii="Times New Roman Regular" w:hAnsi="Times New Roman Regular" w:eastAsia="宋体" w:cs="Times New Roman Regular"/>
                <w:b w:val="0"/>
                <w:bCs/>
                <w:color w:val="auto"/>
                <w:kern w:val="0"/>
                <w:sz w:val="18"/>
                <w:szCs w:val="18"/>
                <w:highlight w:val="none"/>
                <w:lang w:eastAsia="zh-Hans" w:bidi="ar-SA"/>
              </w:rPr>
              <w:t>4</w:t>
            </w:r>
            <w:r>
              <w:rPr>
                <w:rFonts w:hint="default" w:ascii="Times New Roman Regular" w:hAnsi="Times New Roman Regular" w:eastAsia="宋体" w:cs="Times New Roman Regular"/>
                <w:b w:val="0"/>
                <w:bCs/>
                <w:color w:val="auto"/>
                <w:kern w:val="0"/>
                <w:sz w:val="18"/>
                <w:szCs w:val="18"/>
                <w:highlight w:val="none"/>
                <w:lang w:val="en-US" w:eastAsia="zh-Hans" w:bidi="ar-SA"/>
              </w:rPr>
              <w:t>学期</w:t>
            </w:r>
            <w:r>
              <w:rPr>
                <w:rFonts w:hint="default" w:ascii="Times New Roman Regular" w:hAnsi="Times New Roman Regular" w:cs="Times New Roman Regular"/>
                <w:b w:val="0"/>
                <w:bCs/>
                <w:color w:val="auto"/>
                <w:kern w:val="0"/>
                <w:sz w:val="18"/>
                <w:szCs w:val="18"/>
                <w:highlight w:val="none"/>
                <w:lang w:eastAsia="zh-Hans" w:bidi="ar-SA"/>
              </w:rPr>
              <w:t>3</w:t>
            </w:r>
            <w:r>
              <w:rPr>
                <w:rFonts w:hint="default" w:ascii="Times New Roman Regular" w:hAnsi="Times New Roman Regular" w:eastAsia="宋体" w:cs="Times New Roman Regular"/>
                <w:b w:val="0"/>
                <w:bCs/>
                <w:color w:val="auto"/>
                <w:kern w:val="0"/>
                <w:sz w:val="18"/>
                <w:szCs w:val="18"/>
                <w:highlight w:val="none"/>
                <w:lang w:val="en-US" w:eastAsia="zh-Hans" w:bidi="ar-SA"/>
              </w:rPr>
              <w:t>选</w:t>
            </w:r>
            <w:r>
              <w:rPr>
                <w:rFonts w:hint="default" w:ascii="Times New Roman Regular" w:hAnsi="Times New Roman Regular" w:cs="Times New Roman Regular"/>
                <w:b w:val="0"/>
                <w:bCs/>
                <w:color w:val="auto"/>
                <w:kern w:val="0"/>
                <w:sz w:val="18"/>
                <w:szCs w:val="18"/>
                <w:highlight w:val="none"/>
                <w:lang w:eastAsia="zh-Hans" w:bidi="ar-SA"/>
              </w:rPr>
              <w:t>2</w:t>
            </w:r>
          </w:p>
          <w:p>
            <w:pPr>
              <w:pStyle w:val="84"/>
              <w:jc w:val="center"/>
              <w:outlineLvl w:val="1"/>
              <w:rPr>
                <w:rFonts w:hint="default" w:ascii="Times New Roman Regular" w:hAnsi="Times New Roman Regular" w:cs="Times New Roman Regular"/>
                <w:b w:val="0"/>
                <w:bCs/>
                <w:color w:val="auto"/>
                <w:kern w:val="0"/>
                <w:sz w:val="18"/>
                <w:szCs w:val="18"/>
                <w:highlight w:val="none"/>
                <w:lang w:eastAsia="zh-Hans" w:bidi="ar-SA"/>
              </w:rPr>
            </w:pPr>
            <w:r>
              <w:rPr>
                <w:rFonts w:hint="default" w:ascii="Times New Roman Regular" w:hAnsi="Times New Roman Regular" w:cs="Times New Roman Regular"/>
                <w:b w:val="0"/>
                <w:bCs/>
                <w:color w:val="auto"/>
                <w:kern w:val="0"/>
                <w:sz w:val="18"/>
                <w:szCs w:val="18"/>
                <w:highlight w:val="none"/>
                <w:lang w:eastAsia="zh-Hans" w:bidi="ar-SA"/>
              </w:rPr>
              <w:t>5</w:t>
            </w:r>
            <w:r>
              <w:rPr>
                <w:rFonts w:hint="default" w:ascii="Times New Roman Regular" w:hAnsi="Times New Roman Regular" w:cs="Times New Roman Regular"/>
                <w:b w:val="0"/>
                <w:bCs/>
                <w:color w:val="auto"/>
                <w:kern w:val="0"/>
                <w:sz w:val="18"/>
                <w:szCs w:val="18"/>
                <w:highlight w:val="none"/>
                <w:lang w:val="en-US" w:eastAsia="zh-Hans" w:bidi="ar-SA"/>
              </w:rPr>
              <w:t>学期</w:t>
            </w:r>
            <w:r>
              <w:rPr>
                <w:rFonts w:hint="default" w:ascii="Times New Roman Regular" w:hAnsi="Times New Roman Regular" w:cs="Times New Roman Regular"/>
                <w:b w:val="0"/>
                <w:bCs/>
                <w:color w:val="auto"/>
                <w:kern w:val="0"/>
                <w:sz w:val="18"/>
                <w:szCs w:val="18"/>
                <w:highlight w:val="none"/>
                <w:lang w:eastAsia="zh-Hans" w:bidi="ar-SA"/>
              </w:rPr>
              <w:t>2</w:t>
            </w:r>
            <w:r>
              <w:rPr>
                <w:rFonts w:hint="default" w:ascii="Times New Roman Regular" w:hAnsi="Times New Roman Regular" w:cs="Times New Roman Regular"/>
                <w:b w:val="0"/>
                <w:bCs/>
                <w:color w:val="auto"/>
                <w:kern w:val="0"/>
                <w:sz w:val="18"/>
                <w:szCs w:val="18"/>
                <w:highlight w:val="none"/>
                <w:lang w:val="en-US" w:eastAsia="zh-Hans" w:bidi="ar-SA"/>
              </w:rPr>
              <w:t>选</w:t>
            </w:r>
            <w:r>
              <w:rPr>
                <w:rFonts w:hint="default" w:ascii="Times New Roman Regular" w:hAnsi="Times New Roman Regular" w:cs="Times New Roman Regular"/>
                <w:b w:val="0"/>
                <w:bCs/>
                <w:color w:val="auto"/>
                <w:kern w:val="0"/>
                <w:sz w:val="18"/>
                <w:szCs w:val="18"/>
                <w:highlight w:val="none"/>
                <w:lang w:eastAsia="zh-Hans" w:bidi="ar-SA"/>
              </w:rPr>
              <w:t>1</w:t>
            </w:r>
          </w:p>
          <w:p>
            <w:pPr>
              <w:pStyle w:val="84"/>
              <w:jc w:val="center"/>
              <w:outlineLvl w:val="1"/>
              <w:rPr>
                <w:rFonts w:hint="default" w:ascii="Times New Roman Regular" w:hAnsi="Times New Roman Regular" w:cs="Times New Roman Regular"/>
                <w:color w:val="auto"/>
                <w:kern w:val="0"/>
                <w:sz w:val="18"/>
                <w:szCs w:val="18"/>
                <w:highlight w:val="none"/>
                <w:lang w:eastAsia="zh-Hans" w:bidi="ar-SA"/>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022</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食品添加剂</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i w:val="0"/>
                <w:color w:val="auto"/>
                <w:kern w:val="2"/>
                <w:sz w:val="18"/>
                <w:szCs w:val="18"/>
                <w:u w:val="none"/>
                <w:lang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8"/>
                <w:szCs w:val="18"/>
                <w:u w:val="none"/>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2"/>
                <w:sz w:val="18"/>
                <w:szCs w:val="18"/>
                <w:u w:val="none"/>
                <w:lang w:val="en-US" w:eastAsia="zh-CN"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3</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023</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Hans"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乳制品加工技术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4</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024</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饮食文化</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eastAsia="zh-CN" w:bidi="ar-SA"/>
              </w:rPr>
            </w:pPr>
          </w:p>
        </w:tc>
        <w:tc>
          <w:tcPr>
            <w:tcW w:w="583" w:type="dxa"/>
            <w:vAlign w:val="center"/>
          </w:tcPr>
          <w:p>
            <w:pPr>
              <w:jc w:val="center"/>
              <w:rPr>
                <w:rFonts w:hint="default" w:ascii="Times New Roman Regular" w:hAnsi="Times New Roman Regular" w:eastAsia="仿宋_GB2312" w:cs="Times New Roman Regular"/>
                <w:i w:val="0"/>
                <w:color w:val="auto"/>
                <w:kern w:val="2"/>
                <w:sz w:val="18"/>
                <w:szCs w:val="18"/>
                <w:u w:val="none"/>
                <w:lang w:val="en-US" w:eastAsia="zh-CN" w:bidi="ar-SA"/>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5</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025</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color w:val="auto"/>
                <w:kern w:val="2"/>
                <w:sz w:val="18"/>
                <w:szCs w:val="18"/>
                <w:u w:val="none"/>
                <w:lang w:val="en-US"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食用菌栽培技术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64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仿宋_GB2312" w:cs="Times New Roman Regular"/>
                <w:bCs/>
                <w:color w:val="auto"/>
                <w:kern w:val="0"/>
                <w:sz w:val="18"/>
                <w:szCs w:val="18"/>
                <w:lang w:val="en-US" w:eastAsia="zh-CN"/>
              </w:rPr>
            </w:pP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 w:val="0"/>
                <w:bCs/>
                <w:color w:val="auto"/>
                <w:sz w:val="18"/>
                <w:szCs w:val="18"/>
                <w:vertAlign w:val="baseline"/>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w:t>
            </w: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544"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6</w:t>
            </w:r>
          </w:p>
        </w:tc>
        <w:tc>
          <w:tcPr>
            <w:tcW w:w="0" w:type="auto"/>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026</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val="en-US" w:eastAsia="zh-Hans"/>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果蔬贮藏与加工技术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bCs/>
                <w:color w:val="auto"/>
                <w:kern w:val="0"/>
                <w:sz w:val="18"/>
                <w:szCs w:val="18"/>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 w:val="0"/>
                <w:bCs/>
                <w:color w:val="auto"/>
                <w:kern w:val="2"/>
                <w:sz w:val="18"/>
                <w:szCs w:val="18"/>
                <w:vertAlign w:val="baseline"/>
                <w:lang w:eastAsia="zh-CN" w:bidi="ar-SA"/>
              </w:rPr>
            </w:pPr>
            <w:r>
              <w:rPr>
                <w:rFonts w:hint="default" w:ascii="Times New Roman Regular" w:hAnsi="Times New Roman Regular" w:eastAsia="仿宋_GB2312"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97"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027</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val="en-US" w:eastAsia="zh-Hans"/>
              </w:rPr>
            </w:pPr>
            <w:r>
              <w:rPr>
                <w:rFonts w:hint="default" w:ascii="Times New Roman Regular" w:hAnsi="Times New Roman Regular" w:eastAsia="仿宋" w:cs="Times New Roman Regular"/>
                <w:i w:val="0"/>
                <w:iCs w:val="0"/>
                <w:color w:val="000000"/>
                <w:kern w:val="0"/>
                <w:sz w:val="18"/>
                <w:szCs w:val="18"/>
                <w:u w:val="none"/>
                <w:lang w:val="en-US" w:eastAsia="zh-CN" w:bidi="ar"/>
              </w:rPr>
              <w:t>焙烤食品加工技术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仿宋_GB2312" w:cs="Times New Roman Regular"/>
                <w:bCs/>
                <w:color w:val="auto"/>
                <w:kern w:val="0"/>
                <w:sz w:val="18"/>
                <w:szCs w:val="18"/>
                <w:lang w:eastAsia="zh-CN" w:bidi="ar-SA"/>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97"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8</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028</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食品加工与创新</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22" w:type="dxa"/>
            <w:vAlign w:val="center"/>
          </w:tcPr>
          <w:p>
            <w:pPr>
              <w:jc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Cs/>
                <w:color w:val="auto"/>
                <w:kern w:val="0"/>
                <w:sz w:val="18"/>
                <w:szCs w:val="18"/>
                <w:lang w:val="en-US" w:eastAsia="zh-CN" w:bidi="ar-SA"/>
              </w:rPr>
            </w:pPr>
            <w:r>
              <w:rPr>
                <w:rFonts w:hint="default" w:ascii="Times New Roman Regular" w:hAnsi="Times New Roman Regular" w:eastAsia="宋体" w:cs="Times New Roman Regular"/>
                <w:i w:val="0"/>
                <w:iCs w:val="0"/>
                <w:color w:val="000000"/>
                <w:kern w:val="0"/>
                <w:sz w:val="18"/>
                <w:szCs w:val="18"/>
                <w:u w:val="none"/>
                <w:lang w:val="en-US" w:eastAsia="zh-CN" w:bidi="ar"/>
              </w:rPr>
              <w:t>64</w:t>
            </w: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C</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97"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9</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029</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食品发酵技术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eastAsia="zh-CN" w:bidi="ar"/>
              </w:rPr>
              <w:t>A</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bCs/>
                <w:color w:val="auto"/>
                <w:kern w:val="0"/>
                <w:sz w:val="18"/>
                <w:szCs w:val="18"/>
                <w:lang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97"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10</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030</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 w:cs="Times New Roman Regular"/>
                <w:i w:val="0"/>
                <w:iCs w:val="0"/>
                <w:color w:val="auto"/>
                <w:kern w:val="0"/>
                <w:sz w:val="18"/>
                <w:szCs w:val="18"/>
                <w:u w:val="none"/>
                <w:lang w:val="en-US" w:eastAsia="zh-Hans"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食品供应链管理</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bCs/>
                <w:color w:val="auto"/>
                <w:kern w:val="0"/>
                <w:sz w:val="18"/>
                <w:szCs w:val="18"/>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97"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475"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35"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18"/>
                <w:szCs w:val="18"/>
                <w:u w:val="none"/>
                <w:lang w:eastAsia="zh-CN" w:bidi="ar"/>
              </w:rPr>
            </w:pPr>
            <w:r>
              <w:rPr>
                <w:rFonts w:hint="default" w:ascii="Times New Roman Regular" w:hAnsi="Times New Roman Regular" w:eastAsia="宋体" w:cs="Times New Roman Regular"/>
                <w:i w:val="0"/>
                <w:iCs w:val="0"/>
                <w:color w:val="auto"/>
                <w:kern w:val="0"/>
                <w:sz w:val="18"/>
                <w:szCs w:val="18"/>
                <w:u w:val="none"/>
                <w:lang w:eastAsia="zh-CN" w:bidi="ar"/>
              </w:rPr>
              <w:t>11</w:t>
            </w:r>
          </w:p>
        </w:tc>
        <w:tc>
          <w:tcPr>
            <w:tcW w:w="1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eastAsia="zh-CN" w:bidi="ar"/>
              </w:rPr>
            </w:pPr>
            <w:r>
              <w:rPr>
                <w:rFonts w:hint="default" w:ascii="Times New Roman Regular" w:hAnsi="Times New Roman Regular" w:eastAsia="仿宋_GB2312" w:cs="Times New Roman Regular"/>
                <w:i w:val="0"/>
                <w:iCs w:val="0"/>
                <w:color w:val="auto"/>
                <w:kern w:val="0"/>
                <w:sz w:val="18"/>
                <w:szCs w:val="18"/>
                <w:u w:val="none"/>
                <w:lang w:val="en-US" w:eastAsia="zh-CN" w:bidi="ar"/>
              </w:rPr>
              <w:t>14501142</w:t>
            </w:r>
            <w:r>
              <w:rPr>
                <w:rFonts w:hint="default" w:ascii="Times New Roman Regular" w:hAnsi="Times New Roman Regular" w:eastAsia="仿宋_GB2312" w:cs="Times New Roman Regular"/>
                <w:i w:val="0"/>
                <w:iCs w:val="0"/>
                <w:color w:val="auto"/>
                <w:kern w:val="0"/>
                <w:sz w:val="18"/>
                <w:szCs w:val="18"/>
                <w:u w:val="none"/>
                <w:lang w:eastAsia="zh-CN" w:bidi="ar"/>
              </w:rPr>
              <w:t>031</w:t>
            </w:r>
          </w:p>
        </w:tc>
        <w:tc>
          <w:tcPr>
            <w:tcW w:w="22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肉制品加工技术</w:t>
            </w:r>
          </w:p>
        </w:tc>
        <w:tc>
          <w:tcPr>
            <w:tcW w:w="730"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A</w:t>
            </w:r>
          </w:p>
        </w:tc>
        <w:tc>
          <w:tcPr>
            <w:tcW w:w="658" w:type="dxa"/>
            <w:vAlign w:val="center"/>
          </w:tcPr>
          <w:p>
            <w:pPr>
              <w:jc w:val="center"/>
              <w:rPr>
                <w:rFonts w:hint="default" w:ascii="Times New Roman Regular" w:hAnsi="Times New Roman Regular" w:eastAsia="仿宋_GB2312" w:cs="Times New Roman Regular"/>
                <w:bCs/>
                <w:color w:val="auto"/>
                <w:kern w:val="0"/>
                <w:sz w:val="18"/>
                <w:szCs w:val="18"/>
              </w:rPr>
            </w:pP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48</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仿宋" w:cs="Times New Roman Regular"/>
                <w:i w:val="0"/>
                <w:iCs w:val="0"/>
                <w:color w:val="000000"/>
                <w:kern w:val="0"/>
                <w:sz w:val="18"/>
                <w:szCs w:val="18"/>
                <w:u w:val="none"/>
                <w:lang w:val="en-US" w:eastAsia="zh-CN" w:bidi="ar"/>
              </w:rPr>
              <w:t>48</w:t>
            </w:r>
          </w:p>
        </w:tc>
        <w:tc>
          <w:tcPr>
            <w:tcW w:w="522" w:type="dxa"/>
            <w:vAlign w:val="center"/>
          </w:tcPr>
          <w:p>
            <w:pPr>
              <w:jc w:val="center"/>
              <w:rPr>
                <w:rFonts w:hint="default" w:ascii="Times New Roman Regular" w:hAnsi="Times New Roman Regular" w:eastAsia="仿宋_GB2312" w:cs="Times New Roman Regular"/>
                <w:bCs/>
                <w:color w:val="auto"/>
                <w:kern w:val="0"/>
                <w:sz w:val="18"/>
                <w:szCs w:val="18"/>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jc w:val="center"/>
              <w:rPr>
                <w:rFonts w:hint="default" w:ascii="Times New Roman Regular" w:hAnsi="Times New Roman Regular" w:eastAsia="仿宋_GB2312" w:cs="Times New Roman Regular"/>
                <w:b w:val="0"/>
                <w:bCs/>
                <w:color w:val="auto"/>
                <w:kern w:val="2"/>
                <w:sz w:val="18"/>
                <w:szCs w:val="18"/>
                <w:vertAlign w:val="baseline"/>
                <w:lang w:val="en-US" w:eastAsia="zh-CN" w:bidi="ar-SA"/>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仿宋_GB2312" w:cs="Times New Roman Regular"/>
                <w:i w:val="0"/>
                <w:iCs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83"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588" w:type="dxa"/>
            <w:vAlign w:val="center"/>
          </w:tcPr>
          <w:p>
            <w:pPr>
              <w:jc w:val="center"/>
              <w:rPr>
                <w:rFonts w:hint="default" w:ascii="Times New Roman Regular" w:hAnsi="Times New Roman Regular" w:eastAsia="仿宋_GB2312" w:cs="Times New Roman Regular"/>
                <w:b w:val="0"/>
                <w:bCs/>
                <w:color w:val="auto"/>
                <w:sz w:val="18"/>
                <w:szCs w:val="18"/>
                <w:vertAlign w:val="baseline"/>
              </w:rPr>
            </w:pPr>
          </w:p>
        </w:tc>
        <w:tc>
          <w:tcPr>
            <w:tcW w:w="443"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color w:val="auto"/>
                <w:kern w:val="0"/>
                <w:sz w:val="18"/>
                <w:szCs w:val="18"/>
                <w:u w:val="none"/>
                <w:lang w:val="en-US" w:eastAsia="zh-CN" w:bidi="ar"/>
              </w:rPr>
            </w:pPr>
            <w:r>
              <w:rPr>
                <w:rFonts w:hint="default" w:ascii="Times New Roman Regular" w:hAnsi="Times New Roman Regular" w:eastAsia="宋体" w:cs="Times New Roman Regular"/>
                <w:i w:val="0"/>
                <w:iCs w:val="0"/>
                <w:color w:val="000000"/>
                <w:kern w:val="0"/>
                <w:sz w:val="18"/>
                <w:szCs w:val="18"/>
                <w:u w:val="none"/>
                <w:lang w:val="en-US" w:eastAsia="zh-CN" w:bidi="ar"/>
              </w:rPr>
              <w:t>B</w:t>
            </w:r>
          </w:p>
        </w:tc>
        <w:tc>
          <w:tcPr>
            <w:tcW w:w="1004" w:type="dxa"/>
            <w:tcMar>
              <w:top w:w="0" w:type="dxa"/>
              <w:left w:w="0" w:type="dxa"/>
              <w:bottom w:w="0" w:type="dxa"/>
              <w:right w:w="0" w:type="dxa"/>
            </w:tcMar>
            <w:vAlign w:val="center"/>
          </w:tcPr>
          <w:p>
            <w:pPr>
              <w:jc w:val="center"/>
              <w:outlineLvl w:val="1"/>
              <w:rPr>
                <w:rFonts w:hint="default" w:ascii="Times New Roman Regular" w:hAnsi="Times New Roman Regular" w:eastAsia="宋体" w:cs="Times New Roman Regular"/>
                <w:color w:val="auto"/>
                <w:kern w:val="0"/>
                <w:sz w:val="18"/>
                <w:szCs w:val="18"/>
                <w:highlight w:val="none"/>
                <w:lang w:val="en-US" w:eastAsia="zh-Hans" w:bidi="ar-SA"/>
              </w:rPr>
            </w:pPr>
            <w:r>
              <w:rPr>
                <w:rFonts w:hint="default" w:ascii="Times New Roman Regular" w:hAnsi="Times New Roman Regular" w:eastAsia="宋体" w:cs="Times New Roman Regular"/>
                <w:color w:val="auto"/>
                <w:kern w:val="0"/>
                <w:sz w:val="18"/>
                <w:szCs w:val="18"/>
                <w:highlight w:val="none"/>
                <w:lang w:val="en-US" w:eastAsia="zh-Hans" w:bidi="ar-SA"/>
              </w:rPr>
              <w:t>生物技术系</w:t>
            </w:r>
          </w:p>
        </w:tc>
        <w:tc>
          <w:tcPr>
            <w:tcW w:w="1312"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358" w:hRule="atLeast"/>
          <w:jc w:val="center"/>
        </w:trPr>
        <w:tc>
          <w:tcPr>
            <w:tcW w:w="474" w:type="dxa"/>
            <w:vMerge w:val="continue"/>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5842" w:type="dxa"/>
            <w:gridSpan w:val="6"/>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lang w:val="en-US" w:eastAsia="zh-CN"/>
              </w:rPr>
              <w:t>专业选修课小计</w:t>
            </w:r>
          </w:p>
        </w:tc>
        <w:tc>
          <w:tcPr>
            <w:tcW w:w="64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21</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336</w:t>
            </w:r>
          </w:p>
        </w:tc>
        <w:tc>
          <w:tcPr>
            <w:tcW w:w="522" w:type="dxa"/>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000000"/>
                <w:kern w:val="0"/>
                <w:sz w:val="18"/>
                <w:szCs w:val="18"/>
                <w:u w:val="none"/>
                <w:lang w:val="en-US" w:eastAsia="zh-CN" w:bidi="ar"/>
              </w:rPr>
              <w:t>336</w:t>
            </w:r>
          </w:p>
        </w:tc>
        <w:tc>
          <w:tcPr>
            <w:tcW w:w="522" w:type="dxa"/>
            <w:vAlign w:val="center"/>
          </w:tcPr>
          <w:p>
            <w:pPr>
              <w:jc w:val="center"/>
              <w:rPr>
                <w:rFonts w:hint="default" w:ascii="Times New Roman Regular" w:hAnsi="Times New Roman Regular" w:eastAsia="宋体" w:cs="Times New Roman Regular"/>
                <w:bCs/>
                <w:color w:val="auto"/>
                <w:kern w:val="0"/>
                <w:sz w:val="18"/>
                <w:szCs w:val="18"/>
                <w:lang w:val="en-US" w:eastAsia="zh-CN"/>
              </w:rPr>
            </w:pP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3</w:t>
            </w: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6</w:t>
            </w:r>
          </w:p>
        </w:tc>
        <w:tc>
          <w:tcPr>
            <w:tcW w:w="583"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4</w:t>
            </w:r>
          </w:p>
        </w:tc>
        <w:tc>
          <w:tcPr>
            <w:tcW w:w="588" w:type="dxa"/>
            <w:vAlign w:val="center"/>
          </w:tcPr>
          <w:p>
            <w:pPr>
              <w:keepNext w:val="0"/>
              <w:keepLines w:val="0"/>
              <w:widowControl/>
              <w:suppressLineNumbers w:val="0"/>
              <w:jc w:val="center"/>
              <w:textAlignment w:val="center"/>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i w:val="0"/>
                <w:iCs w:val="0"/>
                <w:color w:val="000000"/>
                <w:kern w:val="0"/>
                <w:sz w:val="18"/>
                <w:szCs w:val="18"/>
                <w:u w:val="none"/>
                <w:lang w:val="en-US" w:eastAsia="zh-CN" w:bidi="ar"/>
              </w:rPr>
              <w:t>0</w:t>
            </w:r>
          </w:p>
        </w:tc>
        <w:tc>
          <w:tcPr>
            <w:tcW w:w="443"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004" w:type="dxa"/>
            <w:tcMar>
              <w:top w:w="0" w:type="dxa"/>
              <w:left w:w="0" w:type="dxa"/>
              <w:bottom w:w="0" w:type="dxa"/>
              <w:right w:w="0" w:type="dxa"/>
            </w:tcMar>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auto"/>
                <w:sz w:val="18"/>
                <w:szCs w:val="18"/>
                <w:vertAlign w:val="baseline"/>
              </w:rPr>
            </w:pPr>
          </w:p>
        </w:tc>
      </w:tr>
      <w:tr>
        <w:trPr>
          <w:trHeight w:val="247" w:hRule="atLeast"/>
          <w:jc w:val="center"/>
        </w:trPr>
        <w:tc>
          <w:tcPr>
            <w:tcW w:w="6316" w:type="dxa"/>
            <w:gridSpan w:val="7"/>
            <w:vAlign w:val="center"/>
          </w:tcPr>
          <w:p>
            <w:pPr>
              <w:jc w:val="center"/>
              <w:textAlignment w:val="center"/>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Cs/>
                <w:color w:val="auto"/>
                <w:kern w:val="0"/>
                <w:sz w:val="18"/>
                <w:szCs w:val="18"/>
                <w:lang w:val="en-US" w:eastAsia="zh-CN"/>
              </w:rPr>
              <w:t>合计</w:t>
            </w:r>
          </w:p>
        </w:tc>
        <w:tc>
          <w:tcPr>
            <w:tcW w:w="642"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auto"/>
                <w:kern w:val="0"/>
                <w:sz w:val="18"/>
                <w:szCs w:val="18"/>
                <w:u w:val="none"/>
                <w:lang w:val="en-US" w:eastAsia="zh-CN" w:bidi="ar"/>
              </w:rPr>
              <w:t>175</w:t>
            </w:r>
          </w:p>
        </w:tc>
        <w:tc>
          <w:tcPr>
            <w:tcW w:w="522"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auto"/>
                <w:kern w:val="0"/>
                <w:sz w:val="18"/>
                <w:szCs w:val="18"/>
                <w:u w:val="none"/>
                <w:lang w:val="en-US" w:eastAsia="zh-CN" w:bidi="ar"/>
              </w:rPr>
              <w:t>2</w:t>
            </w:r>
            <w:r>
              <w:rPr>
                <w:rFonts w:hint="default" w:ascii="Times New Roman Regular" w:hAnsi="Times New Roman Regular" w:eastAsia="宋体" w:cs="Times New Roman Regular"/>
                <w:i w:val="0"/>
                <w:iCs w:val="0"/>
                <w:color w:val="auto"/>
                <w:kern w:val="0"/>
                <w:sz w:val="18"/>
                <w:szCs w:val="18"/>
                <w:u w:val="none"/>
                <w:lang w:eastAsia="zh-CN" w:bidi="ar"/>
              </w:rPr>
              <w:t>92</w:t>
            </w:r>
            <w:r>
              <w:rPr>
                <w:rFonts w:hint="default" w:ascii="Times New Roman Regular" w:hAnsi="Times New Roman Regular" w:eastAsia="宋体" w:cs="Times New Roman Regular"/>
                <w:i w:val="0"/>
                <w:iCs w:val="0"/>
                <w:color w:val="auto"/>
                <w:kern w:val="0"/>
                <w:sz w:val="18"/>
                <w:szCs w:val="18"/>
                <w:u w:val="none"/>
                <w:lang w:val="en-US" w:eastAsia="zh-CN" w:bidi="ar"/>
              </w:rPr>
              <w:t>0</w:t>
            </w:r>
          </w:p>
        </w:tc>
        <w:tc>
          <w:tcPr>
            <w:tcW w:w="522"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i w:val="0"/>
                <w:iCs w:val="0"/>
                <w:color w:val="auto"/>
                <w:kern w:val="0"/>
                <w:sz w:val="18"/>
                <w:szCs w:val="18"/>
                <w:u w:val="none"/>
                <w:lang w:val="en-US" w:eastAsia="zh-CN" w:bidi="ar"/>
              </w:rPr>
              <w:t>11</w:t>
            </w:r>
            <w:r>
              <w:rPr>
                <w:rFonts w:hint="default" w:ascii="Times New Roman Regular" w:hAnsi="Times New Roman Regular" w:eastAsia="宋体" w:cs="Times New Roman Regular"/>
                <w:i w:val="0"/>
                <w:iCs w:val="0"/>
                <w:color w:val="auto"/>
                <w:kern w:val="0"/>
                <w:sz w:val="18"/>
                <w:szCs w:val="18"/>
                <w:u w:val="none"/>
                <w:lang w:eastAsia="zh-CN" w:bidi="ar"/>
              </w:rPr>
              <w:t>94</w:t>
            </w:r>
          </w:p>
        </w:tc>
        <w:tc>
          <w:tcPr>
            <w:tcW w:w="522"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i w:val="0"/>
                <w:iCs w:val="0"/>
                <w:color w:val="auto"/>
                <w:kern w:val="0"/>
                <w:sz w:val="18"/>
                <w:szCs w:val="18"/>
                <w:u w:val="none"/>
                <w:lang w:val="en-US" w:eastAsia="zh-CN" w:bidi="ar"/>
              </w:rPr>
              <w:t>1</w:t>
            </w:r>
            <w:r>
              <w:rPr>
                <w:rFonts w:hint="default" w:ascii="Times New Roman Regular" w:hAnsi="Times New Roman Regular" w:eastAsia="宋体" w:cs="Times New Roman Regular"/>
                <w:i w:val="0"/>
                <w:iCs w:val="0"/>
                <w:color w:val="auto"/>
                <w:kern w:val="0"/>
                <w:sz w:val="18"/>
                <w:szCs w:val="18"/>
                <w:u w:val="none"/>
                <w:lang w:eastAsia="zh-CN" w:bidi="ar"/>
              </w:rPr>
              <w:t>72</w:t>
            </w:r>
            <w:r>
              <w:rPr>
                <w:rFonts w:hint="default" w:ascii="Times New Roman Regular" w:hAnsi="Times New Roman Regular" w:eastAsia="宋体" w:cs="Times New Roman Regular"/>
                <w:i w:val="0"/>
                <w:iCs w:val="0"/>
                <w:color w:val="auto"/>
                <w:kern w:val="0"/>
                <w:sz w:val="18"/>
                <w:szCs w:val="18"/>
                <w:u w:val="none"/>
                <w:lang w:val="en-US" w:eastAsia="zh-CN" w:bidi="ar"/>
              </w:rPr>
              <w:t>6</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楷体_GB2312" w:cs="Times New Roman Regular"/>
                <w:b w:val="0"/>
                <w:bCs/>
                <w:color w:val="auto"/>
                <w:sz w:val="18"/>
                <w:szCs w:val="18"/>
                <w:vertAlign w:val="baseline"/>
                <w:lang w:val="en-US"/>
              </w:rPr>
            </w:pPr>
            <w:r>
              <w:rPr>
                <w:rFonts w:hint="default" w:ascii="Times New Roman Regular" w:hAnsi="Times New Roman Regular" w:eastAsia="宋体" w:cs="Times New Roman Regular"/>
                <w:i w:val="0"/>
                <w:iCs w:val="0"/>
                <w:color w:val="auto"/>
                <w:kern w:val="0"/>
                <w:sz w:val="18"/>
                <w:szCs w:val="18"/>
                <w:u w:val="none"/>
                <w:lang w:val="en-US" w:eastAsia="zh-CN" w:bidi="ar"/>
              </w:rPr>
              <w:t>27.25</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spacing w:val="0"/>
                <w:w w:val="79"/>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25.75</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spacing w:val="0"/>
                <w:w w:val="79"/>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25.25</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spacing w:val="0"/>
                <w:w w:val="79"/>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25.25</w:t>
            </w:r>
          </w:p>
        </w:tc>
        <w:tc>
          <w:tcPr>
            <w:tcW w:w="583"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spacing w:val="0"/>
                <w:w w:val="79"/>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26</w:t>
            </w:r>
          </w:p>
        </w:tc>
        <w:tc>
          <w:tcPr>
            <w:tcW w:w="588" w:type="dxa"/>
            <w:tcMar>
              <w:top w:w="0" w:type="dxa"/>
              <w:left w:w="0" w:type="dxa"/>
              <w:bottom w:w="0" w:type="dxa"/>
              <w:right w:w="0" w:type="dxa"/>
            </w:tcMar>
            <w:vAlign w:val="center"/>
          </w:tcPr>
          <w:p>
            <w:pPr>
              <w:keepNext w:val="0"/>
              <w:keepLines w:val="0"/>
              <w:widowControl/>
              <w:suppressLineNumbers w:val="0"/>
              <w:jc w:val="center"/>
              <w:textAlignment w:val="top"/>
              <w:rPr>
                <w:rFonts w:hint="default" w:ascii="Times New Roman Regular" w:hAnsi="Times New Roman Regular" w:eastAsia="宋体" w:cs="Times New Roman Regular"/>
                <w:bCs/>
                <w:color w:val="auto"/>
                <w:spacing w:val="0"/>
                <w:w w:val="79"/>
                <w:kern w:val="0"/>
                <w:sz w:val="18"/>
                <w:szCs w:val="18"/>
                <w:lang w:val="en-US" w:eastAsia="zh-CN" w:bidi="ar-SA"/>
              </w:rPr>
            </w:pPr>
            <w:r>
              <w:rPr>
                <w:rFonts w:hint="default" w:ascii="Times New Roman Regular" w:hAnsi="Times New Roman Regular" w:eastAsia="宋体" w:cs="Times New Roman Regular"/>
                <w:i w:val="0"/>
                <w:iCs w:val="0"/>
                <w:color w:val="auto"/>
                <w:kern w:val="0"/>
                <w:sz w:val="18"/>
                <w:szCs w:val="18"/>
                <w:u w:val="none"/>
                <w:lang w:val="en-US" w:eastAsia="zh-CN" w:bidi="ar"/>
              </w:rPr>
              <w:t>30</w:t>
            </w:r>
          </w:p>
        </w:tc>
        <w:tc>
          <w:tcPr>
            <w:tcW w:w="443" w:type="dxa"/>
            <w:vAlign w:val="center"/>
          </w:tcPr>
          <w:p>
            <w:pPr>
              <w:pStyle w:val="84"/>
              <w:jc w:val="center"/>
              <w:outlineLvl w:val="1"/>
              <w:rPr>
                <w:rFonts w:hint="default" w:ascii="Times New Roman Regular" w:hAnsi="Times New Roman Regular" w:eastAsia="楷体_GB2312" w:cs="Times New Roman Regular"/>
                <w:b w:val="0"/>
                <w:bCs/>
                <w:color w:val="0000FF"/>
                <w:sz w:val="18"/>
                <w:szCs w:val="18"/>
                <w:vertAlign w:val="baseline"/>
              </w:rPr>
            </w:pPr>
          </w:p>
        </w:tc>
        <w:tc>
          <w:tcPr>
            <w:tcW w:w="1004" w:type="dxa"/>
            <w:vAlign w:val="center"/>
          </w:tcPr>
          <w:p>
            <w:pPr>
              <w:pStyle w:val="84"/>
              <w:jc w:val="center"/>
              <w:outlineLvl w:val="1"/>
              <w:rPr>
                <w:rFonts w:hint="default" w:ascii="Times New Roman Regular" w:hAnsi="Times New Roman Regular" w:eastAsia="楷体_GB2312" w:cs="Times New Roman Regular"/>
                <w:b w:val="0"/>
                <w:bCs/>
                <w:color w:val="0000FF"/>
                <w:sz w:val="18"/>
                <w:szCs w:val="18"/>
                <w:vertAlign w:val="baseline"/>
              </w:rPr>
            </w:pPr>
          </w:p>
        </w:tc>
        <w:tc>
          <w:tcPr>
            <w:tcW w:w="1312" w:type="dxa"/>
            <w:vAlign w:val="center"/>
          </w:tcPr>
          <w:p>
            <w:pPr>
              <w:pStyle w:val="84"/>
              <w:jc w:val="center"/>
              <w:outlineLvl w:val="1"/>
              <w:rPr>
                <w:rFonts w:hint="default" w:ascii="Times New Roman Regular" w:hAnsi="Times New Roman Regular" w:eastAsia="楷体_GB2312" w:cs="Times New Roman Regular"/>
                <w:b w:val="0"/>
                <w:bCs/>
                <w:color w:val="0000FF"/>
                <w:sz w:val="18"/>
                <w:szCs w:val="18"/>
                <w:vertAlign w:val="baseline"/>
              </w:rPr>
            </w:pPr>
          </w:p>
        </w:tc>
      </w:tr>
      <w:tr>
        <w:trPr>
          <w:trHeight w:val="544" w:hRule="atLeast"/>
          <w:jc w:val="center"/>
        </w:trPr>
        <w:tc>
          <w:tcPr>
            <w:tcW w:w="14786" w:type="dxa"/>
            <w:gridSpan w:val="20"/>
            <w:vAlign w:val="center"/>
          </w:tcPr>
          <w:p>
            <w:pPr>
              <w:widowControl/>
              <w:jc w:val="left"/>
              <w:textAlignment w:val="top"/>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lang w:val="en-US" w:eastAsia="zh-CN"/>
              </w:rPr>
              <w:t>注：</w:t>
            </w:r>
            <w:r>
              <w:rPr>
                <w:rFonts w:hint="default" w:ascii="Times New Roman Regular" w:hAnsi="Times New Roman Regular" w:eastAsia="宋体" w:cs="Times New Roman Regular"/>
                <w:bCs/>
                <w:color w:val="auto"/>
                <w:kern w:val="0"/>
                <w:sz w:val="18"/>
                <w:szCs w:val="18"/>
              </w:rPr>
              <w:t>1.课堂教学周=教学活动周数（不小于20周）-实践教学周数；</w:t>
            </w:r>
          </w:p>
          <w:p>
            <w:pPr>
              <w:widowControl/>
              <w:ind w:firstLine="360" w:firstLineChars="200"/>
              <w:jc w:val="left"/>
              <w:textAlignment w:val="top"/>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2.平均周学时仅为校核各学期周学时均衡度；</w:t>
            </w:r>
          </w:p>
          <w:p>
            <w:pPr>
              <w:widowControl/>
              <w:ind w:firstLine="360" w:firstLineChars="200"/>
              <w:jc w:val="left"/>
              <w:textAlignment w:val="top"/>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3.W表示C类课程、军训训练、劳动安全教育、考试、毕业鉴定等的周数；</w:t>
            </w:r>
          </w:p>
          <w:p>
            <w:pPr>
              <w:widowControl/>
              <w:ind w:firstLine="360" w:firstLineChars="200"/>
              <w:jc w:val="left"/>
              <w:textAlignment w:val="top"/>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4.岗位实习可在</w:t>
            </w:r>
            <w:r>
              <w:rPr>
                <w:rFonts w:hint="default" w:ascii="Times New Roman Regular" w:hAnsi="Times New Roman Regular" w:eastAsia="宋体" w:cs="Times New Roman Regular"/>
                <w:bCs/>
                <w:color w:val="auto"/>
                <w:kern w:val="0"/>
                <w:sz w:val="18"/>
                <w:szCs w:val="18"/>
                <w:lang w:val="en-US" w:eastAsia="zh-CN"/>
              </w:rPr>
              <w:t>5</w:t>
            </w:r>
            <w:r>
              <w:rPr>
                <w:rFonts w:hint="default" w:ascii="Times New Roman Regular" w:hAnsi="Times New Roman Regular" w:eastAsia="宋体" w:cs="Times New Roman Regular"/>
                <w:bCs/>
                <w:color w:val="auto"/>
                <w:kern w:val="0"/>
                <w:sz w:val="18"/>
                <w:szCs w:val="18"/>
              </w:rPr>
              <w:t>,</w:t>
            </w:r>
            <w:r>
              <w:rPr>
                <w:rFonts w:hint="default" w:ascii="Times New Roman Regular" w:hAnsi="Times New Roman Regular" w:eastAsia="宋体" w:cs="Times New Roman Regular"/>
                <w:bCs/>
                <w:color w:val="auto"/>
                <w:kern w:val="0"/>
                <w:sz w:val="18"/>
                <w:szCs w:val="18"/>
                <w:lang w:val="en-US" w:eastAsia="zh-CN"/>
              </w:rPr>
              <w:t>6</w:t>
            </w:r>
            <w:r>
              <w:rPr>
                <w:rFonts w:hint="default" w:ascii="Times New Roman Regular" w:hAnsi="Times New Roman Regular" w:eastAsia="宋体" w:cs="Times New Roman Regular"/>
                <w:bCs/>
                <w:color w:val="auto"/>
                <w:kern w:val="0"/>
                <w:sz w:val="18"/>
                <w:szCs w:val="18"/>
              </w:rPr>
              <w:t>学期分段安排，累计不少于6个月（26周）；</w:t>
            </w:r>
          </w:p>
          <w:p>
            <w:pPr>
              <w:widowControl/>
              <w:ind w:firstLine="360" w:firstLineChars="200"/>
              <w:jc w:val="left"/>
              <w:textAlignment w:val="top"/>
              <w:outlineLvl w:val="9"/>
              <w:rPr>
                <w:rFonts w:hint="default" w:ascii="Times New Roman Regular" w:hAnsi="Times New Roman Regular" w:eastAsia="宋体" w:cs="Times New Roman Regular"/>
                <w:bCs/>
                <w:color w:val="auto"/>
                <w:kern w:val="0"/>
                <w:sz w:val="18"/>
                <w:szCs w:val="18"/>
              </w:rPr>
            </w:pPr>
            <w:r>
              <w:rPr>
                <w:rFonts w:hint="default" w:ascii="Times New Roman Regular" w:hAnsi="Times New Roman Regular" w:eastAsia="宋体" w:cs="Times New Roman Regular"/>
                <w:bCs/>
                <w:color w:val="auto"/>
                <w:kern w:val="0"/>
                <w:sz w:val="18"/>
                <w:szCs w:val="18"/>
              </w:rPr>
              <w:t>5.选修课中明确各项工作和学分的转换。</w:t>
            </w:r>
          </w:p>
          <w:p>
            <w:pPr>
              <w:widowControl/>
              <w:ind w:firstLine="360" w:firstLineChars="200"/>
              <w:jc w:val="left"/>
              <w:textAlignment w:val="top"/>
              <w:outlineLvl w:val="9"/>
              <w:rPr>
                <w:rFonts w:hint="default" w:ascii="Times New Roman Regular" w:hAnsi="Times New Roman Regular" w:eastAsia="宋体" w:cs="Times New Roman Regular"/>
                <w:bCs/>
                <w:color w:val="auto"/>
                <w:kern w:val="0"/>
                <w:sz w:val="18"/>
                <w:szCs w:val="18"/>
                <w:lang w:eastAsia="zh-CN"/>
              </w:rPr>
            </w:pPr>
            <w:r>
              <w:rPr>
                <w:rFonts w:hint="default" w:ascii="Times New Roman Regular" w:hAnsi="Times New Roman Regular" w:eastAsia="宋体" w:cs="Times New Roman Regular"/>
                <w:bCs/>
                <w:color w:val="auto"/>
                <w:kern w:val="0"/>
                <w:sz w:val="18"/>
                <w:szCs w:val="18"/>
              </w:rPr>
              <w:t>6.标注★的为专业核心课程。</w:t>
            </w:r>
          </w:p>
          <w:p>
            <w:pPr>
              <w:widowControl/>
              <w:ind w:firstLine="360" w:firstLineChars="200"/>
              <w:jc w:val="left"/>
              <w:textAlignment w:val="top"/>
              <w:outlineLvl w:val="9"/>
              <w:rPr>
                <w:rFonts w:hint="default" w:ascii="Times New Roman Regular" w:hAnsi="Times New Roman Regular" w:eastAsia="宋体" w:cs="Times New Roman Regular"/>
                <w:bCs/>
                <w:color w:val="auto"/>
                <w:kern w:val="0"/>
                <w:sz w:val="18"/>
                <w:szCs w:val="18"/>
                <w:lang w:val="en-US" w:eastAsia="zh-CN"/>
              </w:rPr>
            </w:pPr>
            <w:r>
              <w:rPr>
                <w:rFonts w:hint="default" w:ascii="Times New Roman Regular" w:hAnsi="Times New Roman Regular" w:eastAsia="宋体" w:cs="Times New Roman Regular"/>
                <w:b w:val="0"/>
                <w:bCs w:val="0"/>
                <w:color w:val="auto"/>
                <w:kern w:val="0"/>
                <w:sz w:val="18"/>
                <w:szCs w:val="18"/>
                <w:lang w:eastAsia="zh-CN" w:bidi="ar-SA"/>
              </w:rPr>
              <w:t>7</w:t>
            </w:r>
            <w:r>
              <w:rPr>
                <w:rFonts w:hint="default" w:ascii="Times New Roman Regular" w:hAnsi="Times New Roman Regular" w:eastAsia="宋体" w:cs="Times New Roman Regular"/>
                <w:b w:val="0"/>
                <w:bCs w:val="0"/>
                <w:color w:val="auto"/>
                <w:kern w:val="0"/>
                <w:sz w:val="18"/>
                <w:szCs w:val="18"/>
                <w:lang w:val="en-US" w:eastAsia="zh-CN" w:bidi="ar-SA"/>
              </w:rPr>
              <w:t>.</w:t>
            </w:r>
            <w:r>
              <w:rPr>
                <w:rFonts w:hint="default" w:ascii="Times New Roman Regular" w:hAnsi="Times New Roman Regular" w:eastAsia="宋体" w:cs="Times New Roman Regular"/>
                <w:bCs/>
                <w:color w:val="auto"/>
                <w:kern w:val="0"/>
                <w:sz w:val="18"/>
                <w:szCs w:val="18"/>
                <w:lang w:val="en-US" w:eastAsia="zh-CN"/>
              </w:rPr>
              <w:t>“课程类型”（A）理论课   （B）理论+实践    （C）实践课；</w:t>
            </w:r>
          </w:p>
          <w:p>
            <w:pPr>
              <w:widowControl/>
              <w:ind w:firstLine="540" w:firstLineChars="300"/>
              <w:jc w:val="left"/>
              <w:textAlignment w:val="top"/>
              <w:outlineLvl w:val="9"/>
              <w:rPr>
                <w:rFonts w:hint="default" w:ascii="Times New Roman Regular" w:hAnsi="Times New Roman Regular" w:eastAsia="楷体_GB2312" w:cs="Times New Roman Regular"/>
                <w:b w:val="0"/>
                <w:bCs/>
                <w:color w:val="auto"/>
                <w:sz w:val="18"/>
                <w:szCs w:val="18"/>
                <w:vertAlign w:val="baseline"/>
              </w:rPr>
            </w:pPr>
            <w:r>
              <w:rPr>
                <w:rFonts w:hint="default" w:ascii="Times New Roman Regular" w:hAnsi="Times New Roman Regular" w:eastAsia="宋体" w:cs="Times New Roman Regular"/>
                <w:bCs/>
                <w:color w:val="auto"/>
                <w:kern w:val="0"/>
                <w:sz w:val="18"/>
                <w:szCs w:val="18"/>
                <w:lang w:val="en-US" w:eastAsia="zh-CN"/>
              </w:rPr>
              <w:t>“课程考核”：（A）开卷考试   （B）闭卷考试  （C）实践考核  （D）实习鉴定  （E）报告评定</w:t>
            </w:r>
          </w:p>
        </w:tc>
      </w:tr>
    </w:tbl>
    <w:p>
      <w:pPr>
        <w:pStyle w:val="84"/>
        <w:outlineLvl w:val="1"/>
        <w:rPr>
          <w:rFonts w:hint="eastAsia" w:ascii="楷体_GB2312" w:hAnsi="楷体_GB2312" w:eastAsia="楷体_GB2312" w:cs="楷体_GB2312"/>
          <w:b w:val="0"/>
          <w:bCs/>
          <w:color w:val="auto"/>
          <w:sz w:val="28"/>
          <w:szCs w:val="28"/>
        </w:rPr>
      </w:pPr>
    </w:p>
    <w:p>
      <w:pPr>
        <w:pStyle w:val="84"/>
        <w:outlineLvl w:val="1"/>
        <w:rPr>
          <w:rFonts w:hint="eastAsia" w:ascii="楷体_GB2312" w:hAnsi="楷体_GB2312" w:eastAsia="楷体_GB2312" w:cs="楷体_GB2312"/>
          <w:b w:val="0"/>
          <w:bCs/>
          <w:color w:val="auto"/>
          <w:sz w:val="28"/>
          <w:szCs w:val="28"/>
        </w:rPr>
        <w:sectPr>
          <w:headerReference r:id="rId5" w:type="default"/>
          <w:footerReference r:id="rId6" w:type="default"/>
          <w:pgSz w:w="16838" w:h="11906" w:orient="landscape"/>
          <w:pgMar w:top="1418" w:right="1134" w:bottom="244" w:left="1134" w:header="964" w:footer="1304" w:gutter="0"/>
          <w:pgNumType w:fmt="decimal"/>
          <w:cols w:space="720" w:num="1"/>
          <w:docGrid w:linePitch="312" w:charSpace="0"/>
        </w:sectPr>
      </w:pPr>
    </w:p>
    <w:bookmarkEnd w:id="32"/>
    <w:bookmarkEnd w:id="33"/>
    <w:p>
      <w:pPr>
        <w:pStyle w:val="35"/>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auto"/>
          <w:sz w:val="28"/>
          <w:szCs w:val="28"/>
          <w:lang w:val="en-US" w:eastAsia="zh-Hans"/>
        </w:rPr>
      </w:pPr>
      <w:bookmarkStart w:id="38" w:name="_Toc38201841"/>
      <w:bookmarkStart w:id="39" w:name="_Toc38299254"/>
      <w:bookmarkStart w:id="40" w:name="_Toc31424"/>
      <w:bookmarkStart w:id="41" w:name="_Hlk98766987"/>
      <w:r>
        <w:rPr>
          <w:rFonts w:hint="eastAsia" w:ascii="黑体" w:hAnsi="黑体" w:eastAsia="黑体" w:cs="黑体"/>
          <w:b w:val="0"/>
          <w:bCs/>
          <w:color w:val="auto"/>
          <w:sz w:val="28"/>
          <w:szCs w:val="28"/>
          <w:lang w:val="en-US" w:eastAsia="zh-CN"/>
        </w:rPr>
        <w:t>八、</w:t>
      </w:r>
      <w:r>
        <w:rPr>
          <w:rFonts w:hint="eastAsia" w:ascii="黑体" w:hAnsi="黑体" w:eastAsia="黑体" w:cs="黑体"/>
          <w:b w:val="0"/>
          <w:bCs/>
          <w:color w:val="auto"/>
          <w:sz w:val="28"/>
          <w:szCs w:val="28"/>
          <w:lang w:val="en-US" w:eastAsia="zh-Hans"/>
        </w:rPr>
        <w:t>岗课赛证融通</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须至少取得以下 1 个职业技能等级证书 (职业资格证书) 或竞赛证书，取得 1 个证书可</w:t>
      </w:r>
      <w:r>
        <w:rPr>
          <w:rFonts w:hint="eastAsia" w:ascii="仿宋_GB2312" w:hAnsi="仿宋_GB2312" w:eastAsia="仿宋_GB2312" w:cs="仿宋_GB2312"/>
          <w:bCs/>
          <w:color w:val="auto"/>
          <w:sz w:val="28"/>
          <w:szCs w:val="28"/>
          <w:lang w:val="en-US" w:eastAsia="zh-Hans"/>
        </w:rPr>
        <w:t>免修对应课程一门</w:t>
      </w:r>
      <w:r>
        <w:rPr>
          <w:rFonts w:hint="eastAsia" w:ascii="仿宋_GB2312" w:hAnsi="仿宋_GB2312" w:eastAsia="仿宋_GB2312" w:cs="仿宋_GB2312"/>
          <w:bCs/>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auto"/>
          <w:sz w:val="28"/>
          <w:szCs w:val="28"/>
        </w:rPr>
      </w:pPr>
    </w:p>
    <w:p>
      <w:pPr>
        <w:pStyle w:val="84"/>
        <w:outlineLvl w:val="1"/>
        <w:rPr>
          <w:rFonts w:hint="eastAsia" w:ascii="楷体_GB2312" w:hAnsi="楷体_GB2312" w:eastAsia="楷体_GB2312" w:cs="楷体_GB2312"/>
          <w:b w:val="0"/>
          <w:bCs/>
          <w:color w:val="auto"/>
          <w:sz w:val="28"/>
          <w:szCs w:val="28"/>
          <w:lang w:val="en-US" w:eastAsia="zh-Hans"/>
        </w:rPr>
      </w:pPr>
      <w:r>
        <w:rPr>
          <w:rFonts w:hint="eastAsia" w:ascii="楷体_GB2312" w:hAnsi="楷体_GB2312" w:eastAsia="楷体_GB2312" w:cs="楷体_GB2312"/>
          <w:b w:val="0"/>
          <w:bCs/>
          <w:color w:val="auto"/>
          <w:sz w:val="28"/>
          <w:szCs w:val="28"/>
        </w:rPr>
        <w:t>食品检验检测技术专业岗课赛证融通</w:t>
      </w:r>
      <w:r>
        <w:rPr>
          <w:rFonts w:hint="eastAsia" w:ascii="楷体_GB2312" w:hAnsi="楷体_GB2312" w:eastAsia="楷体_GB2312" w:cs="楷体_GB2312"/>
          <w:b w:val="0"/>
          <w:bCs/>
          <w:color w:val="auto"/>
          <w:sz w:val="28"/>
          <w:szCs w:val="28"/>
          <w:lang w:val="en-US" w:eastAsia="zh-Hans"/>
        </w:rPr>
        <w:t>表</w:t>
      </w:r>
    </w:p>
    <w:p>
      <w:pPr>
        <w:spacing w:line="21" w:lineRule="exact"/>
      </w:pPr>
    </w:p>
    <w:p>
      <w:pPr>
        <w:spacing w:line="91" w:lineRule="auto"/>
        <w:rPr>
          <w:rFonts w:ascii="Arial"/>
          <w:sz w:val="2"/>
        </w:rPr>
      </w:pPr>
    </w:p>
    <w:tbl>
      <w:tblPr>
        <w:tblStyle w:val="1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04"/>
        <w:gridCol w:w="2560"/>
        <w:gridCol w:w="1394"/>
        <w:gridCol w:w="3152"/>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Arial"/>
                <w:sz w:val="21"/>
                <w:szCs w:val="21"/>
              </w:rPr>
            </w:pPr>
            <w:r>
              <w:rPr>
                <w:rFonts w:ascii="宋体" w:hAnsi="宋体" w:eastAsia="宋体" w:cs="宋体"/>
                <w:spacing w:val="6"/>
                <w:sz w:val="21"/>
                <w:szCs w:val="21"/>
                <w14:textOutline w14:w="3795" w14:cap="sq" w14:cmpd="sng">
                  <w14:solidFill>
                    <w14:srgbClr w14:val="000000"/>
                  </w14:solidFill>
                  <w14:prstDash w14:val="solid"/>
                  <w14:bevel/>
                </w14:textOutline>
              </w:rPr>
              <w:t>序号</w:t>
            </w:r>
          </w:p>
        </w:tc>
        <w:tc>
          <w:tcPr>
            <w:tcW w:w="1367"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Arial"/>
                <w:sz w:val="21"/>
                <w:szCs w:val="21"/>
              </w:rPr>
            </w:pPr>
            <w:r>
              <w:rPr>
                <w:rFonts w:ascii="宋体" w:hAnsi="宋体" w:eastAsia="宋体" w:cs="宋体"/>
                <w:spacing w:val="8"/>
                <w:position w:val="1"/>
                <w:sz w:val="21"/>
                <w:szCs w:val="21"/>
                <w14:textOutline w14:w="3795" w14:cap="sq" w14:cmpd="sng">
                  <w14:solidFill>
                    <w14:srgbClr w14:val="000000"/>
                  </w14:solidFill>
                  <w14:prstDash w14:val="solid"/>
                  <w14:bevel/>
                </w14:textOutline>
              </w:rPr>
              <w:t>证书</w:t>
            </w:r>
            <w:r>
              <w:rPr>
                <w:rFonts w:ascii="Times New Roman" w:hAnsi="Times New Roman" w:eastAsia="Times New Roman" w:cs="Times New Roman"/>
                <w:b/>
                <w:bCs/>
                <w:spacing w:val="8"/>
                <w:position w:val="1"/>
                <w:sz w:val="21"/>
                <w:szCs w:val="21"/>
              </w:rPr>
              <w:t>/</w:t>
            </w:r>
            <w:r>
              <w:rPr>
                <w:rFonts w:ascii="宋体" w:hAnsi="宋体" w:eastAsia="宋体" w:cs="宋体"/>
                <w:spacing w:val="8"/>
                <w:position w:val="1"/>
                <w:sz w:val="21"/>
                <w:szCs w:val="21"/>
                <w14:textOutline w14:w="3795" w14:cap="sq" w14:cmpd="sng">
                  <w14:solidFill>
                    <w14:srgbClr w14:val="000000"/>
                  </w14:solidFill>
                  <w14:prstDash w14:val="solid"/>
                  <w14:bevel/>
                </w14:textOutline>
              </w:rPr>
              <w:t>竞赛名称</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宋体" w:hAnsi="宋体" w:eastAsia="宋体" w:cs="宋体"/>
                <w:spacing w:val="3"/>
                <w:sz w:val="21"/>
                <w:szCs w:val="21"/>
              </w:rPr>
            </w:pPr>
            <w:r>
              <w:rPr>
                <w:rFonts w:ascii="宋体" w:hAnsi="宋体" w:eastAsia="宋体" w:cs="宋体"/>
                <w:spacing w:val="5"/>
                <w:sz w:val="21"/>
                <w:szCs w:val="21"/>
                <w14:textOutline w14:w="3795" w14:cap="sq" w14:cmpd="sng">
                  <w14:solidFill>
                    <w14:srgbClr w14:val="000000"/>
                  </w14:solidFill>
                  <w14:prstDash w14:val="solid"/>
                  <w14:bevel/>
                </w14:textOutline>
              </w:rPr>
              <w:t>等级</w:t>
            </w:r>
          </w:p>
        </w:tc>
        <w:tc>
          <w:tcPr>
            <w:tcW w:w="1683" w:type="pct"/>
            <w:vAlign w:val="center"/>
          </w:tcPr>
          <w:p>
            <w:pPr>
              <w:keepNext w:val="0"/>
              <w:keepLines w:val="0"/>
              <w:pageBreakBefore w:val="0"/>
              <w:kinsoku/>
              <w:wordWrap/>
              <w:overflowPunct/>
              <w:topLinePunct w:val="0"/>
              <w:autoSpaceDE/>
              <w:autoSpaceDN/>
              <w:bidi w:val="0"/>
              <w:adjustRightInd/>
              <w:spacing w:line="400" w:lineRule="exact"/>
              <w:ind w:left="0" w:leftChars="0" w:right="0" w:rightChars="0" w:firstLine="0" w:firstLineChars="0"/>
              <w:jc w:val="center"/>
              <w:rPr>
                <w:rFonts w:ascii="Arial" w:hAnsiTheme="minorHAnsi" w:eastAsiaTheme="minorEastAsia" w:cstheme="minorBidi"/>
                <w:kern w:val="2"/>
                <w:sz w:val="21"/>
                <w:szCs w:val="21"/>
                <w:lang w:val="en-US" w:eastAsia="zh-CN" w:bidi="ar-SA"/>
              </w:rPr>
            </w:pPr>
            <w:r>
              <w:rPr>
                <w:rFonts w:ascii="宋体" w:hAnsi="宋体" w:eastAsia="宋体" w:cs="宋体"/>
                <w:spacing w:val="10"/>
                <w:sz w:val="21"/>
                <w:szCs w:val="21"/>
                <w14:textOutline w14:w="3795" w14:cap="sq" w14:cmpd="sng">
                  <w14:solidFill>
                    <w14:srgbClr w14:val="000000"/>
                  </w14:solidFill>
                  <w14:prstDash w14:val="solid"/>
                  <w14:bevel/>
                </w14:textOutline>
              </w:rPr>
              <w:t>相</w:t>
            </w:r>
            <w:r>
              <w:rPr>
                <w:rFonts w:ascii="宋体" w:hAnsi="宋体" w:eastAsia="宋体" w:cs="宋体"/>
                <w:spacing w:val="8"/>
                <w:sz w:val="21"/>
                <w:szCs w:val="21"/>
                <w14:textOutline w14:w="3795" w14:cap="sq" w14:cmpd="sng">
                  <w14:solidFill>
                    <w14:srgbClr w14:val="000000"/>
                  </w14:solidFill>
                  <w14:prstDash w14:val="solid"/>
                  <w14:bevel/>
                </w14:textOutline>
              </w:rPr>
              <w:t>应课程</w:t>
            </w:r>
          </w:p>
        </w:tc>
        <w:tc>
          <w:tcPr>
            <w:tcW w:w="668"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hint="eastAsia" w:ascii="Arial" w:eastAsiaTheme="minorEastAsia"/>
                <w:sz w:val="21"/>
                <w:szCs w:val="21"/>
                <w:lang w:val="en-US" w:eastAsia="zh-Hans"/>
              </w:rPr>
            </w:pPr>
            <w:r>
              <w:rPr>
                <w:rFonts w:hint="eastAsia" w:ascii="Arial"/>
                <w:b/>
                <w:bCs/>
                <w:sz w:val="21"/>
                <w:szCs w:val="21"/>
                <w:lang w:val="en-US" w:eastAsia="zh-Han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Arial"/>
                <w:sz w:val="21"/>
                <w:szCs w:val="21"/>
              </w:rPr>
            </w:pPr>
            <w:r>
              <w:rPr>
                <w:rFonts w:ascii="Times New Roman" w:hAnsi="Times New Roman" w:eastAsia="Times New Roman" w:cs="Times New Roman"/>
                <w:sz w:val="21"/>
                <w:szCs w:val="21"/>
              </w:rPr>
              <w:t>1</w:t>
            </w:r>
          </w:p>
        </w:tc>
        <w:tc>
          <w:tcPr>
            <w:tcW w:w="1367" w:type="pct"/>
            <w:vAlign w:val="center"/>
          </w:tcPr>
          <w:p>
            <w:pPr>
              <w:keepNext w:val="0"/>
              <w:keepLines w:val="0"/>
              <w:pageBreakBefore w:val="0"/>
              <w:widowControl/>
              <w:kinsoku/>
              <w:wordWrap/>
              <w:overflowPunct/>
              <w:topLinePunct w:val="0"/>
              <w:autoSpaceDE/>
              <w:autoSpaceDN/>
              <w:bidi w:val="0"/>
              <w:adjustRightInd/>
              <w:snapToGrid/>
              <w:spacing w:line="400" w:lineRule="exact"/>
              <w:ind w:left="0" w:right="0" w:firstLine="0" w:firstLineChars="0"/>
              <w:jc w:val="center"/>
              <w:textAlignment w:val="top"/>
              <w:outlineLvl w:val="9"/>
              <w:rPr>
                <w:rFonts w:hint="eastAsia" w:ascii="宋体" w:hAnsi="宋体" w:eastAsia="宋体" w:cs="宋体"/>
                <w:bCs/>
                <w:color w:val="auto"/>
                <w:kern w:val="0"/>
                <w:sz w:val="21"/>
                <w:szCs w:val="21"/>
              </w:rPr>
            </w:pPr>
            <w:r>
              <w:rPr>
                <w:rFonts w:hint="eastAsia" w:ascii="Times New Roman Regular" w:hAnsi="Times New Roman Regular" w:eastAsia="宋体" w:cs="Times New Roman Regular"/>
                <w:bCs/>
                <w:color w:val="auto"/>
                <w:kern w:val="0"/>
                <w:sz w:val="21"/>
                <w:szCs w:val="21"/>
                <w:lang w:eastAsia="zh-CN"/>
              </w:rPr>
              <w:t>全国计算机等级考试</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hint="default" w:ascii="宋体" w:hAnsi="宋体" w:eastAsia="宋体" w:cs="宋体"/>
                <w:sz w:val="21"/>
                <w:szCs w:val="21"/>
                <w:lang w:val="en-US" w:eastAsia="zh-Hans"/>
              </w:rPr>
            </w:pPr>
            <w:r>
              <w:rPr>
                <w:rFonts w:hint="eastAsia" w:ascii="宋体" w:hAnsi="宋体" w:eastAsia="宋体" w:cs="宋体"/>
                <w:sz w:val="21"/>
                <w:szCs w:val="21"/>
                <w:lang w:val="en-US" w:eastAsia="zh-Hans"/>
              </w:rPr>
              <w:t>二级</w:t>
            </w:r>
          </w:p>
        </w:tc>
        <w:tc>
          <w:tcPr>
            <w:tcW w:w="1683"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eastAsia="zh-CN"/>
              </w:rPr>
              <w:t>计算机信息技术</w:t>
            </w:r>
          </w:p>
        </w:tc>
        <w:tc>
          <w:tcPr>
            <w:tcW w:w="668"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1367" w:type="pct"/>
            <w:vAlign w:val="center"/>
          </w:tcPr>
          <w:p>
            <w:pPr>
              <w:keepNext w:val="0"/>
              <w:keepLines w:val="0"/>
              <w:pageBreakBefore w:val="0"/>
              <w:widowControl/>
              <w:kinsoku/>
              <w:wordWrap/>
              <w:overflowPunct/>
              <w:topLinePunct w:val="0"/>
              <w:autoSpaceDE/>
              <w:autoSpaceDN/>
              <w:bidi w:val="0"/>
              <w:adjustRightInd/>
              <w:snapToGrid/>
              <w:spacing w:line="400" w:lineRule="exact"/>
              <w:ind w:left="0" w:right="0" w:firstLine="0" w:firstLineChars="0"/>
              <w:jc w:val="center"/>
              <w:textAlignment w:val="top"/>
              <w:outlineLvl w:val="9"/>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全国英语等级考试</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r>
              <w:rPr>
                <w:rFonts w:hint="eastAsia" w:ascii="Times New Roman" w:hAnsi="Times New Roman" w:eastAsia="Times New Roman" w:cs="Times New Roman"/>
                <w:sz w:val="21"/>
                <w:szCs w:val="21"/>
                <w:lang w:val="en-US" w:eastAsia="zh-Hans"/>
              </w:rPr>
              <w:t>三</w:t>
            </w:r>
            <w:r>
              <w:rPr>
                <w:rFonts w:ascii="宋体" w:hAnsi="宋体" w:eastAsia="宋体" w:cs="宋体"/>
                <w:spacing w:val="8"/>
                <w:sz w:val="21"/>
                <w:szCs w:val="21"/>
              </w:rPr>
              <w:t>级</w:t>
            </w:r>
          </w:p>
        </w:tc>
        <w:tc>
          <w:tcPr>
            <w:tcW w:w="1683"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Times New Roman Regular" w:hAnsi="Times New Roman Regular" w:eastAsia="宋体" w:cs="Times New Roman Regular"/>
                <w:bCs/>
                <w:color w:val="auto"/>
                <w:kern w:val="0"/>
                <w:sz w:val="21"/>
                <w:szCs w:val="21"/>
                <w:lang w:val="en-US" w:eastAsia="zh-Hans"/>
              </w:rPr>
            </w:pPr>
            <w:r>
              <w:rPr>
                <w:rFonts w:hint="eastAsia" w:ascii="Times New Roman Regular" w:hAnsi="Times New Roman Regular" w:eastAsia="宋体" w:cs="Times New Roman Regular"/>
                <w:bCs/>
                <w:color w:val="auto"/>
                <w:kern w:val="0"/>
                <w:sz w:val="21"/>
                <w:szCs w:val="21"/>
                <w:lang w:val="en-US" w:eastAsia="zh-Hans"/>
              </w:rPr>
              <w:t>大学英语</w:t>
            </w:r>
          </w:p>
        </w:tc>
        <w:tc>
          <w:tcPr>
            <w:tcW w:w="668"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宋体" w:hAnsi="宋体" w:eastAsia="宋体" w:cs="宋体"/>
                <w:sz w:val="21"/>
                <w:szCs w:val="21"/>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1367" w:type="pct"/>
            <w:vAlign w:val="center"/>
          </w:tcPr>
          <w:p>
            <w:pPr>
              <w:keepNext w:val="0"/>
              <w:keepLines w:val="0"/>
              <w:pageBreakBefore w:val="0"/>
              <w:widowControl/>
              <w:kinsoku/>
              <w:wordWrap/>
              <w:overflowPunct/>
              <w:topLinePunct w:val="0"/>
              <w:autoSpaceDE/>
              <w:autoSpaceDN/>
              <w:bidi w:val="0"/>
              <w:adjustRightInd/>
              <w:snapToGrid/>
              <w:spacing w:line="400" w:lineRule="exact"/>
              <w:ind w:left="0" w:right="0" w:firstLine="0" w:firstLineChars="0"/>
              <w:jc w:val="center"/>
              <w:textAlignment w:val="top"/>
              <w:outlineLvl w:val="9"/>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rPr>
              <w:t>普通话</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r>
              <w:rPr>
                <w:rFonts w:hint="eastAsia" w:ascii="宋体" w:hAnsi="宋体" w:eastAsia="宋体" w:cs="宋体"/>
                <w:spacing w:val="3"/>
                <w:position w:val="1"/>
                <w:sz w:val="21"/>
                <w:szCs w:val="21"/>
                <w:lang w:val="en-US" w:eastAsia="zh-Hans"/>
              </w:rPr>
              <w:t>三</w:t>
            </w:r>
            <w:r>
              <w:rPr>
                <w:rFonts w:ascii="宋体" w:hAnsi="宋体" w:eastAsia="宋体" w:cs="宋体"/>
                <w:spacing w:val="3"/>
                <w:sz w:val="21"/>
                <w:szCs w:val="21"/>
              </w:rPr>
              <w:t>甲</w:t>
            </w:r>
          </w:p>
        </w:tc>
        <w:tc>
          <w:tcPr>
            <w:tcW w:w="1683"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val="en-US" w:eastAsia="zh-CN"/>
              </w:rPr>
            </w:pPr>
            <w:r>
              <w:rPr>
                <w:rFonts w:hint="default" w:ascii="Times New Roman Regular" w:hAnsi="Times New Roman Regular" w:eastAsia="宋体" w:cs="Times New Roman Regular"/>
                <w:bCs/>
                <w:color w:val="auto"/>
                <w:kern w:val="0"/>
                <w:sz w:val="21"/>
                <w:szCs w:val="21"/>
                <w:lang w:eastAsia="zh-CN"/>
              </w:rPr>
              <w:t>普通话与口语表达</w:t>
            </w:r>
          </w:p>
        </w:tc>
        <w:tc>
          <w:tcPr>
            <w:tcW w:w="668"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37"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w:hAnsi="Times New Roman" w:eastAsia="Times New Roman" w:cs="Times New Roman"/>
                <w:sz w:val="21"/>
                <w:szCs w:val="21"/>
              </w:rPr>
            </w:pPr>
            <w:r>
              <w:rPr>
                <w:rFonts w:hint="default" w:ascii="Arial"/>
                <w:sz w:val="21"/>
                <w:szCs w:val="21"/>
              </w:rPr>
              <w:t>4</w:t>
            </w:r>
          </w:p>
        </w:tc>
        <w:tc>
          <w:tcPr>
            <w:tcW w:w="1367"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r>
              <w:rPr>
                <w:rFonts w:hint="default" w:ascii="Times New Roman Regular" w:hAnsi="Times New Roman Regular" w:eastAsia="宋体" w:cs="Times New Roman Regular"/>
                <w:bCs/>
                <w:color w:val="auto"/>
                <w:kern w:val="0"/>
                <w:sz w:val="21"/>
                <w:szCs w:val="21"/>
                <w:lang w:eastAsia="zh-CN"/>
              </w:rPr>
              <w:t>农产品食品检验</w:t>
            </w:r>
            <w:r>
              <w:rPr>
                <w:rFonts w:ascii="宋体" w:hAnsi="宋体" w:eastAsia="宋体" w:cs="宋体"/>
                <w:spacing w:val="8"/>
                <w:sz w:val="21"/>
                <w:szCs w:val="21"/>
              </w:rPr>
              <w:t>员</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r>
              <w:rPr>
                <w:rFonts w:ascii="宋体" w:hAnsi="宋体" w:eastAsia="宋体" w:cs="宋体"/>
                <w:spacing w:val="-5"/>
                <w:sz w:val="21"/>
                <w:szCs w:val="21"/>
              </w:rPr>
              <w:t>中级</w:t>
            </w:r>
          </w:p>
        </w:tc>
        <w:tc>
          <w:tcPr>
            <w:tcW w:w="1683"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分析化学、仪器分析</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食品感官检验技术</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食品理化检验技</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食品微生物检测技术</w:t>
            </w:r>
          </w:p>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kern w:val="2"/>
                <w:sz w:val="21"/>
                <w:szCs w:val="21"/>
                <w:lang w:val="en-US" w:eastAsia="zh-CN" w:bidi="ar-SA"/>
              </w:rPr>
            </w:pPr>
            <w:r>
              <w:rPr>
                <w:rFonts w:hint="default" w:ascii="Times New Roman Regular" w:hAnsi="Times New Roman Regular" w:eastAsia="宋体" w:cs="Times New Roman Regular"/>
                <w:bCs/>
                <w:color w:val="auto"/>
                <w:kern w:val="0"/>
                <w:sz w:val="21"/>
                <w:szCs w:val="21"/>
                <w:lang w:eastAsia="zh-CN"/>
              </w:rPr>
              <w:t>食品安全与质量控制</w:t>
            </w:r>
          </w:p>
        </w:tc>
        <w:tc>
          <w:tcPr>
            <w:tcW w:w="668"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5</w:t>
            </w:r>
          </w:p>
        </w:tc>
        <w:tc>
          <w:tcPr>
            <w:tcW w:w="1367"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宋体" w:hAnsi="宋体" w:eastAsia="宋体" w:cs="宋体"/>
                <w:kern w:val="2"/>
                <w:sz w:val="21"/>
                <w:szCs w:val="21"/>
                <w:lang w:val="en-US" w:eastAsia="zh-CN" w:bidi="ar-SA"/>
              </w:rPr>
            </w:pPr>
            <w:r>
              <w:rPr>
                <w:rFonts w:hint="eastAsia" w:ascii="宋体" w:hAnsi="宋体" w:eastAsia="宋体" w:cs="宋体"/>
                <w:spacing w:val="9"/>
                <w:sz w:val="21"/>
                <w:szCs w:val="21"/>
              </w:rPr>
              <w:t>食品安全管理（质量管理）体系内部审核员</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宋体" w:hAnsi="宋体" w:eastAsia="宋体" w:cs="宋体"/>
                <w:kern w:val="2"/>
                <w:sz w:val="21"/>
                <w:szCs w:val="21"/>
                <w:lang w:val="en-US" w:eastAsia="zh-CN" w:bidi="ar-SA"/>
              </w:rPr>
            </w:pPr>
            <w:r>
              <w:rPr>
                <w:rFonts w:ascii="宋体" w:hAnsi="宋体" w:eastAsia="宋体" w:cs="宋体"/>
                <w:spacing w:val="-5"/>
                <w:sz w:val="21"/>
                <w:szCs w:val="21"/>
              </w:rPr>
              <w:t>中级</w:t>
            </w:r>
          </w:p>
        </w:tc>
        <w:tc>
          <w:tcPr>
            <w:tcW w:w="1683" w:type="pct"/>
            <w:vMerge w:val="restar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食品标准与法规</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分析化学</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仪器分析</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食品理化检验技术</w:t>
            </w:r>
          </w:p>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r>
              <w:rPr>
                <w:rFonts w:hint="default" w:ascii="Times New Roman Regular" w:hAnsi="Times New Roman Regular" w:eastAsia="宋体" w:cs="Times New Roman Regular"/>
                <w:bCs/>
                <w:color w:val="auto"/>
                <w:kern w:val="0"/>
                <w:sz w:val="21"/>
                <w:szCs w:val="21"/>
                <w:lang w:eastAsia="zh-CN"/>
              </w:rPr>
              <w:t>食品安全与质量控制</w:t>
            </w:r>
          </w:p>
        </w:tc>
        <w:tc>
          <w:tcPr>
            <w:tcW w:w="668" w:type="pct"/>
            <w:vMerge w:val="restar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9"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6</w:t>
            </w:r>
          </w:p>
        </w:tc>
        <w:tc>
          <w:tcPr>
            <w:tcW w:w="1367" w:type="pc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400" w:lineRule="exact"/>
              <w:ind w:left="0" w:leftChars="0" w:right="0" w:rightChars="0" w:firstLine="0"/>
              <w:jc w:val="center"/>
              <w:textAlignment w:val="auto"/>
              <w:outlineLvl w:val="9"/>
              <w:rPr>
                <w:rFonts w:ascii="宋体" w:hAnsi="宋体" w:eastAsia="宋体" w:cs="宋体"/>
                <w:kern w:val="2"/>
                <w:sz w:val="21"/>
                <w:szCs w:val="21"/>
                <w:lang w:val="en-US" w:eastAsia="zh-CN" w:bidi="ar-SA"/>
              </w:rPr>
            </w:pPr>
            <w:r>
              <w:rPr>
                <w:rFonts w:hint="eastAsia" w:ascii="宋体" w:hAnsi="宋体"/>
                <w:color w:val="auto"/>
                <w:sz w:val="21"/>
                <w:szCs w:val="21"/>
                <w:lang w:val="en-US" w:eastAsia="zh-CN"/>
              </w:rPr>
              <w:t>食品合规管理职业技能等级证书</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leftChars="0" w:right="0" w:firstLine="0"/>
              <w:jc w:val="center"/>
              <w:rPr>
                <w:rFonts w:ascii="宋体" w:hAnsi="宋体" w:eastAsia="宋体" w:cs="宋体"/>
                <w:kern w:val="2"/>
                <w:sz w:val="21"/>
                <w:szCs w:val="21"/>
                <w:lang w:val="en-US" w:eastAsia="zh-CN" w:bidi="ar-SA"/>
              </w:rPr>
            </w:pPr>
            <w:r>
              <w:rPr>
                <w:rFonts w:ascii="宋体" w:hAnsi="宋体" w:eastAsia="宋体" w:cs="宋体"/>
                <w:spacing w:val="-5"/>
                <w:sz w:val="21"/>
                <w:szCs w:val="21"/>
              </w:rPr>
              <w:t>中级</w:t>
            </w:r>
          </w:p>
        </w:tc>
        <w:tc>
          <w:tcPr>
            <w:tcW w:w="1683" w:type="pct"/>
            <w:vMerge w:val="continue"/>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eastAsia="zh-CN"/>
              </w:rPr>
            </w:pPr>
          </w:p>
        </w:tc>
        <w:tc>
          <w:tcPr>
            <w:tcW w:w="668" w:type="pct"/>
            <w:vMerge w:val="continue"/>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Arial"/>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536"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w:hAnsi="Times New Roman" w:eastAsia="Times New Roman" w:cs="Times New Roman"/>
                <w:sz w:val="21"/>
                <w:szCs w:val="21"/>
              </w:rPr>
            </w:pPr>
            <w:r>
              <w:rPr>
                <w:rFonts w:hint="default" w:ascii="Times New Roman" w:hAnsi="Times New Roman" w:eastAsia="Times New Roman" w:cs="Times New Roman"/>
                <w:spacing w:val="-8"/>
                <w:sz w:val="21"/>
                <w:szCs w:val="21"/>
              </w:rPr>
              <w:t>7</w:t>
            </w:r>
          </w:p>
        </w:tc>
        <w:tc>
          <w:tcPr>
            <w:tcW w:w="1367" w:type="pct"/>
            <w:vAlign w:val="center"/>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400" w:lineRule="exact"/>
              <w:ind w:left="0" w:leftChars="0" w:right="0" w:rightChars="0" w:firstLine="0"/>
              <w:jc w:val="center"/>
              <w:textAlignment w:val="auto"/>
              <w:outlineLvl w:val="9"/>
              <w:rPr>
                <w:rFonts w:ascii="宋体" w:hAnsi="宋体" w:eastAsia="宋体" w:cs="宋体"/>
                <w:sz w:val="21"/>
                <w:szCs w:val="21"/>
              </w:rPr>
            </w:pPr>
            <w:r>
              <w:rPr>
                <w:rFonts w:hint="eastAsia" w:ascii="宋体" w:hAnsi="宋体"/>
                <w:color w:val="auto"/>
                <w:sz w:val="21"/>
                <w:szCs w:val="21"/>
                <w:lang w:eastAsia="zh-CN"/>
              </w:rPr>
              <w:t>可食食品快速检验员</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r>
              <w:rPr>
                <w:rFonts w:ascii="宋体" w:hAnsi="宋体" w:eastAsia="宋体" w:cs="宋体"/>
                <w:spacing w:val="3"/>
                <w:sz w:val="21"/>
                <w:szCs w:val="21"/>
              </w:rPr>
              <w:t>行业</w:t>
            </w:r>
          </w:p>
        </w:tc>
        <w:tc>
          <w:tcPr>
            <w:tcW w:w="1683"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default" w:ascii="Times New Roman Regular" w:hAnsi="Times New Roman Regular" w:eastAsia="宋体" w:cs="Times New Roman Regular"/>
                <w:bCs/>
                <w:color w:val="auto"/>
                <w:kern w:val="0"/>
                <w:sz w:val="21"/>
                <w:szCs w:val="21"/>
                <w:lang w:val="en-US" w:eastAsia="zh-CN"/>
              </w:rPr>
            </w:pPr>
            <w:r>
              <w:rPr>
                <w:rFonts w:hint="eastAsia" w:ascii="Times New Roman Regular" w:hAnsi="Times New Roman Regular" w:eastAsia="宋体" w:cs="Times New Roman Regular"/>
                <w:bCs/>
                <w:color w:val="auto"/>
                <w:kern w:val="0"/>
                <w:sz w:val="21"/>
                <w:szCs w:val="21"/>
                <w:lang w:eastAsia="zh-CN"/>
              </w:rPr>
              <w:t>可食食品快速检验</w:t>
            </w:r>
          </w:p>
        </w:tc>
        <w:tc>
          <w:tcPr>
            <w:tcW w:w="668" w:type="pc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0" w:hRule="atLeast"/>
        </w:trPr>
        <w:tc>
          <w:tcPr>
            <w:tcW w:w="536" w:type="pct"/>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eastAsia="Times New Roman" w:cs="Times New Roman"/>
                <w:kern w:val="2"/>
                <w:sz w:val="21"/>
                <w:szCs w:val="21"/>
                <w:lang w:eastAsia="zh-CN" w:bidi="ar-SA"/>
              </w:rPr>
            </w:pPr>
            <w:r>
              <w:rPr>
                <w:rFonts w:hint="default" w:ascii="Times New Roman" w:hAnsi="Times New Roman" w:eastAsia="Times New Roman" w:cs="Times New Roman"/>
                <w:spacing w:val="-8"/>
                <w:sz w:val="21"/>
                <w:szCs w:val="21"/>
              </w:rPr>
              <w:t>8</w:t>
            </w:r>
          </w:p>
        </w:tc>
        <w:tc>
          <w:tcPr>
            <w:tcW w:w="1367" w:type="pct"/>
            <w:vMerge w:val="restart"/>
            <w:vAlign w:val="center"/>
          </w:tcPr>
          <w:p>
            <w:pPr>
              <w:keepNext w:val="0"/>
              <w:keepLines w:val="0"/>
              <w:pageBreakBefore w:val="0"/>
              <w:kinsoku/>
              <w:wordWrap/>
              <w:overflowPunct/>
              <w:topLinePunct w:val="0"/>
              <w:autoSpaceDE/>
              <w:autoSpaceDN/>
              <w:bidi w:val="0"/>
              <w:adjustRightInd/>
              <w:spacing w:line="400" w:lineRule="exact"/>
              <w:ind w:left="0" w:leftChars="0"/>
              <w:jc w:val="center"/>
              <w:rPr>
                <w:rFonts w:hint="eastAsia" w:ascii="宋体" w:hAnsi="宋体" w:eastAsia="宋体" w:cs="宋体"/>
                <w:kern w:val="2"/>
                <w:sz w:val="21"/>
                <w:szCs w:val="21"/>
                <w:lang w:val="en-US" w:eastAsia="zh-CN" w:bidi="ar-SA"/>
              </w:rPr>
            </w:pPr>
            <w:r>
              <w:rPr>
                <w:rFonts w:hint="eastAsia" w:ascii="宋体" w:hAnsi="宋体" w:eastAsia="宋体" w:cs="宋体"/>
                <w:spacing w:val="9"/>
                <w:sz w:val="21"/>
                <w:szCs w:val="21"/>
              </w:rPr>
              <w:t>农产品质量安全检测</w:t>
            </w: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jc w:val="center"/>
              <w:rPr>
                <w:rFonts w:ascii="宋体" w:hAnsi="宋体" w:eastAsia="宋体" w:cs="宋体"/>
                <w:kern w:val="2"/>
                <w:sz w:val="21"/>
                <w:szCs w:val="21"/>
                <w:lang w:val="en-US" w:eastAsia="zh-CN" w:bidi="ar-SA"/>
              </w:rPr>
            </w:pPr>
            <w:r>
              <w:rPr>
                <w:rFonts w:hint="eastAsia" w:ascii="宋体" w:hAnsi="宋体" w:eastAsia="宋体" w:cs="宋体"/>
                <w:spacing w:val="3"/>
                <w:sz w:val="21"/>
                <w:szCs w:val="21"/>
                <w:lang w:val="en-US" w:eastAsia="zh-Hans"/>
              </w:rPr>
              <w:t>自治区</w:t>
            </w:r>
            <w:r>
              <w:rPr>
                <w:rFonts w:ascii="宋体" w:hAnsi="宋体" w:eastAsia="宋体" w:cs="宋体"/>
                <w:spacing w:val="3"/>
                <w:sz w:val="21"/>
                <w:szCs w:val="21"/>
              </w:rPr>
              <w:t>级</w:t>
            </w:r>
          </w:p>
        </w:tc>
        <w:tc>
          <w:tcPr>
            <w:tcW w:w="1683" w:type="pct"/>
            <w:vMerge w:val="restar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Times New Roman Regular" w:hAnsi="Times New Roman Regular" w:eastAsia="宋体" w:cs="Times New Roman Regular"/>
                <w:bCs/>
                <w:color w:val="auto"/>
                <w:kern w:val="0"/>
                <w:sz w:val="21"/>
                <w:szCs w:val="21"/>
                <w:lang w:eastAsia="zh-CN"/>
              </w:rPr>
            </w:pPr>
            <w:r>
              <w:rPr>
                <w:rFonts w:hint="eastAsia" w:ascii="Times New Roman Regular" w:hAnsi="Times New Roman Regular" w:eastAsia="宋体" w:cs="Times New Roman Regular"/>
                <w:bCs/>
                <w:color w:val="auto"/>
                <w:kern w:val="0"/>
                <w:sz w:val="21"/>
                <w:szCs w:val="21"/>
                <w:lang w:eastAsia="zh-CN"/>
              </w:rPr>
              <w:t>食品标准与法规</w:t>
            </w:r>
          </w:p>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Times New Roman Regular" w:hAnsi="Times New Roman Regular" w:eastAsia="宋体" w:cs="Times New Roman Regular"/>
                <w:bCs/>
                <w:color w:val="auto"/>
                <w:kern w:val="0"/>
                <w:sz w:val="21"/>
                <w:szCs w:val="21"/>
                <w:lang w:eastAsia="zh-CN"/>
              </w:rPr>
            </w:pPr>
            <w:r>
              <w:rPr>
                <w:rFonts w:hint="eastAsia" w:ascii="Times New Roman Regular" w:hAnsi="Times New Roman Regular" w:eastAsia="宋体" w:cs="Times New Roman Regular"/>
                <w:bCs/>
                <w:color w:val="auto"/>
                <w:kern w:val="0"/>
                <w:sz w:val="21"/>
                <w:szCs w:val="21"/>
                <w:lang w:eastAsia="zh-CN"/>
              </w:rPr>
              <w:t>分析化学</w:t>
            </w:r>
          </w:p>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Times New Roman Regular" w:hAnsi="Times New Roman Regular" w:eastAsia="宋体" w:cs="Times New Roman Regular"/>
                <w:bCs/>
                <w:color w:val="auto"/>
                <w:kern w:val="0"/>
                <w:sz w:val="21"/>
                <w:szCs w:val="21"/>
                <w:lang w:eastAsia="zh-CN"/>
              </w:rPr>
            </w:pPr>
            <w:r>
              <w:rPr>
                <w:rFonts w:hint="eastAsia" w:ascii="Times New Roman Regular" w:hAnsi="Times New Roman Regular" w:eastAsia="宋体" w:cs="Times New Roman Regular"/>
                <w:bCs/>
                <w:color w:val="auto"/>
                <w:kern w:val="0"/>
                <w:sz w:val="21"/>
                <w:szCs w:val="21"/>
                <w:lang w:eastAsia="zh-CN"/>
              </w:rPr>
              <w:t>仪器分析</w:t>
            </w:r>
          </w:p>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Times New Roman Regular" w:hAnsi="Times New Roman Regular" w:eastAsia="宋体" w:cs="Times New Roman Regular"/>
                <w:bCs/>
                <w:color w:val="auto"/>
                <w:kern w:val="0"/>
                <w:sz w:val="21"/>
                <w:szCs w:val="21"/>
                <w:lang w:eastAsia="zh-CN"/>
              </w:rPr>
            </w:pPr>
            <w:r>
              <w:rPr>
                <w:rFonts w:hint="eastAsia" w:ascii="Times New Roman Regular" w:hAnsi="Times New Roman Regular" w:eastAsia="宋体" w:cs="Times New Roman Regular"/>
                <w:bCs/>
                <w:color w:val="auto"/>
                <w:kern w:val="0"/>
                <w:sz w:val="21"/>
                <w:szCs w:val="21"/>
                <w:lang w:eastAsia="zh-CN"/>
              </w:rPr>
              <w:t>食品理化检验技术</w:t>
            </w:r>
          </w:p>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Times New Roman Regular" w:hAnsi="Times New Roman Regular" w:eastAsia="宋体" w:cs="Times New Roman Regular"/>
                <w:bCs/>
                <w:color w:val="auto"/>
                <w:kern w:val="0"/>
                <w:sz w:val="21"/>
                <w:szCs w:val="21"/>
                <w:lang w:val="en-US" w:eastAsia="zh-CN"/>
              </w:rPr>
            </w:pPr>
            <w:r>
              <w:rPr>
                <w:rFonts w:hint="eastAsia" w:ascii="Times New Roman Regular" w:hAnsi="Times New Roman Regular" w:eastAsia="宋体" w:cs="Times New Roman Regular"/>
                <w:bCs/>
                <w:color w:val="auto"/>
                <w:kern w:val="0"/>
                <w:sz w:val="21"/>
                <w:szCs w:val="21"/>
                <w:lang w:eastAsia="zh-CN"/>
              </w:rPr>
              <w:t>食品安全与质量控制</w:t>
            </w:r>
          </w:p>
        </w:tc>
        <w:tc>
          <w:tcPr>
            <w:tcW w:w="668" w:type="pct"/>
            <w:vMerge w:val="restart"/>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hint="eastAsia" w:ascii="宋体" w:hAnsi="宋体"/>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0" w:hRule="atLeast"/>
        </w:trPr>
        <w:tc>
          <w:tcPr>
            <w:tcW w:w="536" w:type="pct"/>
            <w:vMerge w:val="continue"/>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sz w:val="21"/>
                <w:szCs w:val="21"/>
              </w:rPr>
            </w:pPr>
          </w:p>
        </w:tc>
        <w:tc>
          <w:tcPr>
            <w:tcW w:w="1367" w:type="pct"/>
            <w:vMerge w:val="continue"/>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sz w:val="21"/>
                <w:szCs w:val="21"/>
              </w:rPr>
            </w:pPr>
          </w:p>
        </w:tc>
        <w:tc>
          <w:tcPr>
            <w:tcW w:w="744" w:type="pct"/>
            <w:vAlign w:val="center"/>
          </w:tcPr>
          <w:p>
            <w:pPr>
              <w:keepNext w:val="0"/>
              <w:keepLines w:val="0"/>
              <w:pageBreakBefore w:val="0"/>
              <w:kinsoku/>
              <w:wordWrap/>
              <w:overflowPunct/>
              <w:topLinePunct w:val="0"/>
              <w:autoSpaceDE/>
              <w:autoSpaceDN/>
              <w:bidi w:val="0"/>
              <w:adjustRightInd/>
              <w:spacing w:line="400" w:lineRule="exact"/>
              <w:ind w:left="0" w:leftChars="0"/>
              <w:jc w:val="center"/>
              <w:rPr>
                <w:rFonts w:ascii="宋体" w:hAnsi="宋体" w:eastAsia="宋体" w:cs="宋体"/>
                <w:kern w:val="2"/>
                <w:sz w:val="21"/>
                <w:szCs w:val="21"/>
                <w:lang w:val="en-US" w:eastAsia="zh-CN" w:bidi="ar-SA"/>
              </w:rPr>
            </w:pPr>
            <w:r>
              <w:rPr>
                <w:rFonts w:ascii="宋体" w:hAnsi="宋体" w:eastAsia="宋体" w:cs="宋体"/>
                <w:sz w:val="21"/>
                <w:szCs w:val="21"/>
              </w:rPr>
              <w:t>国家级</w:t>
            </w:r>
          </w:p>
        </w:tc>
        <w:tc>
          <w:tcPr>
            <w:tcW w:w="1683" w:type="pct"/>
            <w:vMerge w:val="continue"/>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pacing w:val="3"/>
                <w:sz w:val="21"/>
                <w:szCs w:val="21"/>
              </w:rPr>
            </w:pPr>
          </w:p>
        </w:tc>
        <w:tc>
          <w:tcPr>
            <w:tcW w:w="668" w:type="pct"/>
            <w:vMerge w:val="continue"/>
            <w:vAlign w:val="center"/>
          </w:tcPr>
          <w:p>
            <w:pPr>
              <w:keepNext w:val="0"/>
              <w:keepLines w:val="0"/>
              <w:pageBreakBefore w:val="0"/>
              <w:kinsoku/>
              <w:wordWrap/>
              <w:overflowPunct/>
              <w:topLinePunct w:val="0"/>
              <w:autoSpaceDE/>
              <w:autoSpaceDN/>
              <w:bidi w:val="0"/>
              <w:adjustRightInd/>
              <w:spacing w:line="400" w:lineRule="exact"/>
              <w:ind w:left="0" w:right="0" w:firstLine="0"/>
              <w:jc w:val="center"/>
              <w:rPr>
                <w:rFonts w:ascii="宋体" w:hAnsi="宋体" w:eastAsia="宋体" w:cs="宋体"/>
                <w:spacing w:val="3"/>
                <w:sz w:val="21"/>
                <w:szCs w:val="21"/>
              </w:rPr>
            </w:pPr>
          </w:p>
        </w:tc>
      </w:tr>
    </w:tbl>
    <w:p>
      <w:pPr>
        <w:rPr>
          <w:rFonts w:ascii="Arial"/>
          <w:sz w:val="21"/>
        </w:rPr>
      </w:pPr>
    </w:p>
    <w:p>
      <w:pPr>
        <w:spacing w:line="91" w:lineRule="auto"/>
        <w:rPr>
          <w:rFonts w:ascii="Arial"/>
          <w:sz w:val="2"/>
        </w:rPr>
      </w:pPr>
    </w:p>
    <w:p>
      <w:pPr>
        <w:pStyle w:val="35"/>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auto"/>
          <w:sz w:val="28"/>
          <w:szCs w:val="28"/>
          <w:lang w:val="en-US" w:eastAsia="zh-CN"/>
        </w:rPr>
      </w:pPr>
    </w:p>
    <w:p>
      <w:pPr>
        <w:pStyle w:val="35"/>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lang w:val="en-US" w:eastAsia="zh-Hans"/>
        </w:rPr>
        <w:t>九</w:t>
      </w:r>
      <w:r>
        <w:rPr>
          <w:rFonts w:hint="default" w:ascii="黑体" w:hAnsi="黑体" w:eastAsia="黑体" w:cs="黑体"/>
          <w:b w:val="0"/>
          <w:bCs/>
          <w:color w:val="auto"/>
          <w:sz w:val="28"/>
          <w:szCs w:val="28"/>
          <w:lang w:eastAsia="zh-Hans"/>
        </w:rPr>
        <w:t>、</w:t>
      </w:r>
      <w:r>
        <w:rPr>
          <w:rFonts w:hint="eastAsia" w:ascii="黑体" w:hAnsi="黑体" w:eastAsia="黑体" w:cs="黑体"/>
          <w:b w:val="0"/>
          <w:bCs/>
          <w:color w:val="auto"/>
          <w:sz w:val="28"/>
          <w:szCs w:val="28"/>
        </w:rPr>
        <w:t>实施与保障</w:t>
      </w:r>
      <w:bookmarkEnd w:id="38"/>
      <w:bookmarkEnd w:id="39"/>
      <w:bookmarkEnd w:id="40"/>
    </w:p>
    <w:bookmarkEnd w:id="41"/>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auto"/>
          <w:sz w:val="28"/>
          <w:szCs w:val="28"/>
        </w:rPr>
      </w:pPr>
      <w:bookmarkStart w:id="42" w:name="_Toc25638"/>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一</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师资队伍</w:t>
      </w:r>
      <w:bookmarkEnd w:id="42"/>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专业带头人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rPr>
        <w:t>专业带头人具有</w:t>
      </w:r>
      <w:r>
        <w:rPr>
          <w:rFonts w:hint="eastAsia" w:ascii="仿宋_GB2312" w:hAnsi="仿宋_GB2312" w:eastAsia="仿宋_GB2312" w:cs="仿宋_GB2312"/>
          <w:bCs/>
          <w:color w:val="auto"/>
          <w:sz w:val="28"/>
          <w:szCs w:val="28"/>
          <w:lang w:val="en-US" w:eastAsia="zh-CN"/>
        </w:rPr>
        <w:t>副教授</w:t>
      </w:r>
      <w:r>
        <w:rPr>
          <w:rFonts w:hint="eastAsia" w:ascii="仿宋_GB2312" w:hAnsi="仿宋_GB2312" w:eastAsia="仿宋_GB2312" w:cs="仿宋_GB2312"/>
          <w:bCs/>
          <w:color w:val="auto"/>
          <w:sz w:val="28"/>
          <w:szCs w:val="28"/>
        </w:rPr>
        <w:t>及以上职称，能够较好地把握专业发展</w:t>
      </w:r>
      <w:r>
        <w:rPr>
          <w:rFonts w:hint="eastAsia" w:ascii="仿宋_GB2312" w:hAnsi="仿宋_GB2312" w:eastAsia="仿宋_GB2312" w:cs="仿宋_GB2312"/>
          <w:bCs/>
          <w:color w:val="auto"/>
          <w:sz w:val="28"/>
          <w:szCs w:val="28"/>
          <w:lang w:val="en-US" w:eastAsia="zh-CN"/>
        </w:rPr>
        <w:t>方向</w:t>
      </w:r>
      <w:r>
        <w:rPr>
          <w:rFonts w:hint="eastAsia" w:ascii="仿宋_GB2312" w:hAnsi="仿宋_GB2312" w:eastAsia="仿宋_GB2312" w:cs="仿宋_GB2312"/>
          <w:bCs/>
          <w:color w:val="auto"/>
          <w:sz w:val="28"/>
          <w:szCs w:val="28"/>
        </w:rPr>
        <w:t>，能广泛联系行业企业，了解行业企业对本专业人才的需求实际，教学设计、专业研究能力强，组织开展教科研工作能力强，在本区域或本领域具有一定的专业影响力。</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骨干教师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专任教师应具有高校教师资格；有理想情操、有扎实学识、有仁爱之心；具有</w:t>
      </w:r>
      <w:r>
        <w:rPr>
          <w:rFonts w:hint="eastAsia" w:ascii="仿宋_GB2312" w:hAnsi="仿宋_GB2312" w:eastAsia="仿宋_GB2312" w:cs="仿宋_GB2312"/>
          <w:bCs/>
          <w:color w:val="auto"/>
          <w:sz w:val="28"/>
          <w:szCs w:val="28"/>
          <w:lang w:val="en-US" w:eastAsia="zh-Hans"/>
        </w:rPr>
        <w:t>食品</w:t>
      </w:r>
      <w:r>
        <w:rPr>
          <w:rFonts w:hint="default" w:ascii="仿宋_GB2312" w:hAnsi="仿宋_GB2312" w:eastAsia="仿宋_GB2312" w:cs="仿宋_GB2312"/>
          <w:bCs/>
          <w:color w:val="auto"/>
          <w:sz w:val="28"/>
          <w:szCs w:val="28"/>
          <w:lang w:eastAsia="zh-Hans"/>
        </w:rPr>
        <w:t>、</w:t>
      </w:r>
      <w:r>
        <w:rPr>
          <w:rFonts w:hint="eastAsia" w:ascii="仿宋_GB2312" w:hAnsi="仿宋_GB2312" w:eastAsia="仿宋_GB2312" w:cs="仿宋_GB2312"/>
          <w:bCs/>
          <w:color w:val="auto"/>
          <w:sz w:val="28"/>
          <w:szCs w:val="28"/>
          <w:lang w:val="en-US" w:eastAsia="zh-Hans"/>
        </w:rPr>
        <w:t>生物</w:t>
      </w:r>
      <w:r>
        <w:rPr>
          <w:rFonts w:hint="default" w:ascii="仿宋_GB2312" w:hAnsi="仿宋_GB2312" w:eastAsia="仿宋_GB2312" w:cs="仿宋_GB2312"/>
          <w:bCs/>
          <w:color w:val="auto"/>
          <w:sz w:val="28"/>
          <w:szCs w:val="28"/>
          <w:lang w:eastAsia="zh-Hans"/>
        </w:rPr>
        <w:t>、</w:t>
      </w:r>
      <w:r>
        <w:rPr>
          <w:rFonts w:hint="eastAsia" w:ascii="仿宋_GB2312" w:hAnsi="仿宋_GB2312" w:eastAsia="仿宋_GB2312" w:cs="仿宋_GB2312"/>
          <w:bCs/>
          <w:color w:val="auto"/>
          <w:sz w:val="28"/>
          <w:szCs w:val="28"/>
          <w:lang w:val="en-US" w:eastAsia="zh-Hans"/>
        </w:rPr>
        <w:t>动植物生产技术</w:t>
      </w:r>
      <w:r>
        <w:rPr>
          <w:rFonts w:hint="eastAsia" w:ascii="仿宋_GB2312" w:hAnsi="仿宋_GB2312" w:eastAsia="仿宋_GB2312" w:cs="仿宋_GB2312"/>
          <w:bCs/>
          <w:color w:val="auto"/>
          <w:sz w:val="28"/>
          <w:szCs w:val="28"/>
        </w:rPr>
        <w:t>等相关专业本科及以上学历；具有扎实的本专业相关理论功底和实践能力；具有较强信息化教学能力，能够开展课程教学改革和科学研究。</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3.</w:t>
      </w:r>
      <w:r>
        <w:rPr>
          <w:rFonts w:hint="eastAsia" w:ascii="仿宋_GB2312" w:hAnsi="仿宋_GB2312" w:eastAsia="仿宋_GB2312" w:cs="仿宋_GB2312"/>
          <w:b/>
          <w:color w:val="auto"/>
          <w:sz w:val="28"/>
          <w:szCs w:val="28"/>
        </w:rPr>
        <w:t>兼职教师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auto"/>
          <w:sz w:val="28"/>
          <w:szCs w:val="28"/>
        </w:rPr>
      </w:pPr>
      <w:bookmarkStart w:id="43" w:name="_Toc31426"/>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二</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教学设施</w:t>
      </w:r>
      <w:bookmarkEnd w:id="43"/>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校内实践教学条件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本专业现有实训室9个</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122"/>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名称</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主要设备</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焙烤食品加工实训室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打蛋机、和面机、醒发箱、电烤炉、酥皮机、搓圆机、面包切片机等，包装机、油炸机、台车、冰水机等，足够数量的烘焙模具等</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rPr>
              <w:t>食品加工</w:t>
            </w:r>
            <w:r>
              <w:rPr>
                <w:rFonts w:hint="eastAsia" w:ascii="宋体" w:hAnsi="宋体" w:eastAsia="宋体" w:cs="宋体"/>
                <w:bCs/>
                <w:color w:val="auto"/>
                <w:kern w:val="0"/>
                <w:sz w:val="21"/>
                <w:szCs w:val="21"/>
                <w:lang w:val="en-US" w:eastAsia="zh-Hans"/>
              </w:rPr>
              <w:t>加工技术概论</w:t>
            </w:r>
            <w:r>
              <w:rPr>
                <w:rFonts w:hint="default" w:ascii="宋体" w:hAnsi="宋体" w:eastAsia="宋体" w:cs="宋体"/>
                <w:bCs/>
                <w:color w:val="auto"/>
                <w:kern w:val="0"/>
                <w:sz w:val="21"/>
                <w:szCs w:val="21"/>
                <w:lang w:eastAsia="zh-Hans"/>
              </w:rPr>
              <w:t>、</w:t>
            </w:r>
            <w:r>
              <w:rPr>
                <w:rFonts w:hint="eastAsia" w:ascii="宋体" w:hAnsi="宋体" w:eastAsia="宋体" w:cs="宋体"/>
                <w:bCs/>
                <w:color w:val="auto"/>
                <w:kern w:val="0"/>
                <w:sz w:val="21"/>
                <w:szCs w:val="21"/>
                <w:lang w:val="en-US" w:eastAsia="zh-Hans"/>
              </w:rPr>
              <w:t>校内综合实训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罐制品加工实训室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果蔬清洗机、斩拌机、真空滚揉机、液压灌肠机、盐水注射机、拌馅机、烟熏炉、起酥机、肉丸打浆机、肉丸成型机、真空包装机、全自动电加热油炸机、真空干燥箱、碎冰机、夹层锅</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食品加工加工技术概论、校内综合实训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果蔬贮藏与加工实训室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小型果蔬贮藏冷库、02 与 CO2 测定仪、去皮机、切菜机、清洗机、打浆机、高压杀菌锅、真空渗汁机、(罐机、排气箱、干燥箱、夹层锅、冰箱冰柜、速冻机、真空包装机等设备，以及足够数量的电磁炉、电子秤</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食品加工加工技术概论、校内综合实训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食品理化分析实训室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电子天平(0.1 mg/0.01g)、折光计、比重计、黏度计、pH 计、可见分光光度计、紫外分光光度计、自动电位滴定仪、凯氏定氮仪(含消化装置)、粗脂肪测定仪，以及粉碎机、搅拌器、恒温水浴锅、马弗炉、电热干燥箱</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eastAsia="zh-Hans"/>
              </w:rPr>
            </w:pPr>
            <w:r>
              <w:rPr>
                <w:rFonts w:hint="eastAsia" w:asciiTheme="minorEastAsia" w:hAnsiTheme="minorEastAsia" w:eastAsiaTheme="minorEastAsia" w:cstheme="minorEastAsia"/>
                <w:color w:val="auto"/>
                <w:sz w:val="21"/>
                <w:szCs w:val="21"/>
              </w:rPr>
              <w:t>食品理化分析技术</w:t>
            </w:r>
            <w:r>
              <w:rPr>
                <w:rFonts w:hint="eastAsia" w:asciiTheme="minorEastAsia" w:hAnsiTheme="minorEastAsia" w:cstheme="minorEastAsia"/>
                <w:color w:val="auto"/>
                <w:sz w:val="21"/>
                <w:szCs w:val="21"/>
                <w:lang w:val="en-US" w:eastAsia="zh-Hans"/>
              </w:rPr>
              <w:t>实训</w:t>
            </w:r>
            <w:r>
              <w:rPr>
                <w:rFonts w:hint="default" w:asciiTheme="minorEastAsia" w:hAnsiTheme="minorEastAsia" w:cstheme="minorEastAsia"/>
                <w:color w:val="auto"/>
                <w:sz w:val="21"/>
                <w:szCs w:val="21"/>
                <w:lang w:eastAsia="zh-Hans"/>
              </w:rPr>
              <w:t>、</w:t>
            </w:r>
            <w:r>
              <w:rPr>
                <w:rFonts w:hint="eastAsia" w:asciiTheme="minorEastAsia" w:hAnsiTheme="minorEastAsia" w:cstheme="minorEastAsia"/>
                <w:color w:val="auto"/>
                <w:sz w:val="21"/>
                <w:szCs w:val="21"/>
                <w:lang w:val="en-US" w:eastAsia="zh-Hans"/>
              </w:rPr>
              <w:t>食品营养学基础实践教学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食品微生物检验实训室</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电子生物显微镜、超净工作台、电热恒温培养箱、高压蒸汽灭菌锅、生化培养箱、均质机、生物安全柜，以及恒温水浴锅、电子天平、菌落计数器等</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lang w:val="en-US" w:eastAsia="zh-Hans"/>
              </w:rPr>
            </w:pPr>
            <w:r>
              <w:rPr>
                <w:rFonts w:hint="eastAsia" w:asciiTheme="minorEastAsia" w:hAnsiTheme="minorEastAsia" w:eastAsiaTheme="minorEastAsia" w:cstheme="minorEastAsia"/>
                <w:color w:val="auto"/>
                <w:sz w:val="21"/>
                <w:szCs w:val="21"/>
              </w:rPr>
              <w:t>食品微生物学</w:t>
            </w:r>
            <w:r>
              <w:rPr>
                <w:rFonts w:hint="eastAsia" w:asciiTheme="minorEastAsia" w:hAnsiTheme="minorEastAsia" w:cstheme="minorEastAsia"/>
                <w:color w:val="auto"/>
                <w:sz w:val="21"/>
                <w:szCs w:val="21"/>
                <w:lang w:val="en-US" w:eastAsia="zh-Hans"/>
              </w:rPr>
              <w:t>基础</w:t>
            </w:r>
            <w:r>
              <w:rPr>
                <w:rFonts w:hint="eastAsia" w:asciiTheme="minorEastAsia" w:hAnsiTheme="minorEastAsia" w:eastAsiaTheme="minorEastAsia" w:cstheme="minorEastAsia"/>
                <w:color w:val="auto"/>
                <w:sz w:val="21"/>
                <w:szCs w:val="21"/>
              </w:rPr>
              <w:t>、食品微生物检验技术</w:t>
            </w:r>
            <w:r>
              <w:rPr>
                <w:rFonts w:hint="eastAsia" w:asciiTheme="minorEastAsia" w:hAnsiTheme="minorEastAsia" w:cstheme="minorEastAsia"/>
                <w:color w:val="auto"/>
                <w:sz w:val="21"/>
                <w:szCs w:val="21"/>
                <w:lang w:val="en-US" w:eastAsia="zh-Hans"/>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食品仪器分析实训室</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原子吸收分光光度计、高效液相色谱仪、气相色谱仪、食品安全检测仪、肉制品检测仪等大型分析仪器，以及涡旋振荡器、消化装置、旋转蒸发仪、氮吹仪、固相萃取仪(含真空泵)、离心机等</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eastAsia="zh-Hans"/>
              </w:rPr>
            </w:pPr>
            <w:r>
              <w:rPr>
                <w:rFonts w:hint="eastAsia" w:asciiTheme="minorEastAsia" w:hAnsiTheme="minorEastAsia" w:eastAsiaTheme="minorEastAsia" w:cstheme="minorEastAsia"/>
                <w:color w:val="auto"/>
                <w:sz w:val="21"/>
                <w:szCs w:val="21"/>
              </w:rPr>
              <w:t>食品仪器分析技术</w:t>
            </w:r>
            <w:r>
              <w:rPr>
                <w:rFonts w:hint="eastAsia" w:asciiTheme="minorEastAsia" w:hAnsiTheme="minorEastAsia" w:cstheme="minorEastAsia"/>
                <w:color w:val="auto"/>
                <w:sz w:val="21"/>
                <w:szCs w:val="21"/>
                <w:lang w:val="en-US" w:eastAsia="zh-Hans"/>
              </w:rPr>
              <w:t>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w:t>
            </w:r>
          </w:p>
        </w:tc>
        <w:tc>
          <w:tcPr>
            <w:tcW w:w="18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Hans"/>
              </w:rPr>
              <w:t>食品快速检测技术</w:t>
            </w:r>
            <w:r>
              <w:rPr>
                <w:rFonts w:hint="eastAsia" w:asciiTheme="minorEastAsia" w:hAnsiTheme="minorEastAsia" w:eastAsiaTheme="minorEastAsia" w:cstheme="minorEastAsia"/>
                <w:color w:val="auto"/>
                <w:sz w:val="21"/>
                <w:szCs w:val="21"/>
              </w:rPr>
              <w:t>实训室</w:t>
            </w:r>
          </w:p>
        </w:tc>
        <w:tc>
          <w:tcPr>
            <w:tcW w:w="412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eastAsia="zh-Hans"/>
              </w:rPr>
            </w:pPr>
            <w:r>
              <w:rPr>
                <w:rFonts w:hint="eastAsia" w:asciiTheme="minorEastAsia" w:hAnsiTheme="minorEastAsia" w:cstheme="minorEastAsia"/>
                <w:color w:val="auto"/>
                <w:sz w:val="21"/>
                <w:szCs w:val="21"/>
                <w:lang w:val="en-US" w:eastAsia="zh-Hans"/>
              </w:rPr>
              <w:t>食品快速检测智慧一体机及辅助设备</w:t>
            </w:r>
          </w:p>
        </w:tc>
        <w:tc>
          <w:tcPr>
            <w:tcW w:w="20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default" w:asciiTheme="minorEastAsia" w:hAnsiTheme="minorEastAsia" w:eastAsiaTheme="minorEastAsia" w:cstheme="minorEastAsia"/>
                <w:color w:val="auto"/>
                <w:sz w:val="21"/>
                <w:szCs w:val="21"/>
                <w:lang w:val="en-US" w:eastAsia="zh-Hans"/>
              </w:rPr>
            </w:pPr>
            <w:r>
              <w:rPr>
                <w:rFonts w:hint="eastAsia" w:asciiTheme="minorEastAsia" w:hAnsiTheme="minorEastAsia" w:cstheme="minorEastAsia"/>
                <w:color w:val="auto"/>
                <w:sz w:val="21"/>
                <w:szCs w:val="21"/>
                <w:lang w:val="en-US" w:eastAsia="zh-Hans"/>
              </w:rPr>
              <w:t>食品快速检测技术实训</w:t>
            </w:r>
            <w:r>
              <w:rPr>
                <w:rFonts w:hint="default" w:asciiTheme="minorEastAsia" w:hAnsiTheme="minorEastAsia" w:cstheme="minorEastAsia"/>
                <w:color w:val="auto"/>
                <w:sz w:val="21"/>
                <w:szCs w:val="21"/>
                <w:lang w:eastAsia="zh-Hans"/>
              </w:rPr>
              <w:t>、</w:t>
            </w:r>
            <w:r>
              <w:rPr>
                <w:rFonts w:hint="eastAsia" w:asciiTheme="minorEastAsia" w:hAnsiTheme="minorEastAsia" w:cstheme="minorEastAsia"/>
                <w:color w:val="auto"/>
                <w:sz w:val="21"/>
                <w:szCs w:val="21"/>
                <w:lang w:val="en-US" w:eastAsia="zh-Hans"/>
              </w:rPr>
              <w:t>食品感官分析实训</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lang w:val="en-US" w:eastAsia="zh-CN"/>
        </w:rPr>
        <w:t>2.</w:t>
      </w:r>
      <w:r>
        <w:rPr>
          <w:rFonts w:hint="eastAsia" w:ascii="仿宋_GB2312" w:hAnsi="仿宋_GB2312" w:eastAsia="仿宋_GB2312" w:cs="仿宋_GB2312"/>
          <w:b/>
          <w:bCs w:val="0"/>
          <w:color w:val="auto"/>
          <w:sz w:val="28"/>
          <w:szCs w:val="28"/>
        </w:rPr>
        <w:t>校外实践教学条件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default"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为提高学生的岗位实践能力，</w:t>
      </w:r>
      <w:r>
        <w:rPr>
          <w:rFonts w:hint="eastAsia" w:ascii="仿宋_GB2312" w:hAnsi="仿宋_GB2312" w:eastAsia="仿宋_GB2312" w:cs="仿宋_GB2312"/>
          <w:color w:val="auto"/>
          <w:sz w:val="28"/>
          <w:szCs w:val="28"/>
          <w:lang w:val="en-US" w:eastAsia="zh-CN"/>
        </w:rPr>
        <w:t>体验</w:t>
      </w:r>
      <w:r>
        <w:rPr>
          <w:rFonts w:hint="eastAsia" w:ascii="仿宋_GB2312" w:hAnsi="仿宋_GB2312" w:eastAsia="仿宋_GB2312" w:cs="仿宋_GB2312"/>
          <w:color w:val="auto"/>
          <w:sz w:val="28"/>
          <w:szCs w:val="28"/>
        </w:rPr>
        <w:t>企业管理模式，提前建立质量意识、时间观念、效益</w:t>
      </w:r>
      <w:r>
        <w:rPr>
          <w:rFonts w:hint="eastAsia" w:ascii="仿宋_GB2312" w:hAnsi="仿宋_GB2312" w:eastAsia="仿宋_GB2312" w:cs="仿宋_GB2312"/>
          <w:color w:val="auto"/>
          <w:sz w:val="28"/>
          <w:szCs w:val="28"/>
          <w:lang w:val="en-US" w:eastAsia="zh-CN"/>
        </w:rPr>
        <w:t>理念</w:t>
      </w:r>
      <w:r>
        <w:rPr>
          <w:rFonts w:hint="eastAsia" w:ascii="仿宋_GB2312" w:hAnsi="仿宋_GB2312" w:eastAsia="仿宋_GB2312" w:cs="仿宋_GB2312"/>
          <w:color w:val="auto"/>
          <w:sz w:val="28"/>
          <w:szCs w:val="28"/>
        </w:rPr>
        <w:t>，以及建立安全第一的生产意识，在学校周边地区建设一批适合学生岗位实习、半工半读教学形式的校外实训基地。由企业能工巧匠、工程技术人员承担部分教学任务。企业兼职教师参与指导现场教学或岗位实习，学生在实训基地将完成</w:t>
      </w:r>
      <w:r>
        <w:rPr>
          <w:rFonts w:hint="eastAsia" w:ascii="仿宋_GB2312" w:hAnsi="仿宋_GB2312" w:eastAsia="仿宋_GB2312" w:cs="仿宋_GB2312"/>
          <w:color w:val="auto"/>
          <w:sz w:val="28"/>
          <w:szCs w:val="28"/>
          <w:lang w:val="en-US" w:eastAsia="zh-Hans"/>
        </w:rPr>
        <w:t>食品理化检测</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Hans"/>
        </w:rPr>
        <w:t>食品微生物检测</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Hans"/>
        </w:rPr>
        <w:t>感官指标检验</w:t>
      </w:r>
      <w:r>
        <w:rPr>
          <w:rFonts w:hint="default" w:ascii="仿宋_GB2312" w:hAnsi="仿宋_GB2312" w:eastAsia="仿宋_GB2312" w:cs="仿宋_GB2312"/>
          <w:color w:val="auto"/>
          <w:sz w:val="28"/>
          <w:szCs w:val="28"/>
          <w:lang w:eastAsia="zh-Hans"/>
        </w:rPr>
        <w:t>、</w:t>
      </w:r>
      <w:r>
        <w:rPr>
          <w:rFonts w:hint="eastAsia" w:ascii="仿宋_GB2312" w:hAnsi="仿宋_GB2312" w:eastAsia="仿宋_GB2312" w:cs="仿宋_GB2312"/>
          <w:color w:val="auto"/>
          <w:sz w:val="28"/>
          <w:szCs w:val="28"/>
          <w:lang w:val="en-US" w:eastAsia="zh-Hans"/>
        </w:rPr>
        <w:t>大型设备使用等</w:t>
      </w:r>
      <w:r>
        <w:rPr>
          <w:rFonts w:hint="eastAsia" w:ascii="仿宋_GB2312" w:hAnsi="仿宋_GB2312" w:eastAsia="仿宋_GB2312" w:cs="仿宋_GB2312"/>
          <w:color w:val="auto"/>
          <w:sz w:val="28"/>
          <w:szCs w:val="28"/>
        </w:rPr>
        <w:t>综合实训。同时，也派教师进入企业，为企业提供技术服务；培训企业员工，成为教师和员工的双重身份。</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4" w:name="_Toc4916"/>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三</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教学资源</w:t>
      </w:r>
      <w:bookmarkEnd w:id="44"/>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教学资源主要包括能够满足学生专业学习、教师专业教学研究和教学实施所需的教材、图书文献及数字教学资源等。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教材选用基本要求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按照国家规定选用优质教材，禁止不合格的教材进入课堂。学校建立</w:t>
      </w:r>
      <w:r>
        <w:rPr>
          <w:rFonts w:hint="eastAsia" w:ascii="仿宋_GB2312" w:hAnsi="仿宋_GB2312" w:eastAsia="仿宋_GB2312" w:cs="仿宋_GB2312"/>
          <w:bCs/>
          <w:color w:val="auto"/>
          <w:sz w:val="28"/>
          <w:szCs w:val="28"/>
          <w:lang w:eastAsia="zh-CN"/>
        </w:rPr>
        <w:t>有教材工作委员会</w:t>
      </w:r>
      <w:r>
        <w:rPr>
          <w:rFonts w:hint="eastAsia" w:ascii="仿宋_GB2312" w:hAnsi="仿宋_GB2312" w:eastAsia="仿宋_GB2312" w:cs="仿宋_GB2312"/>
          <w:bCs/>
          <w:color w:val="auto"/>
          <w:sz w:val="28"/>
          <w:szCs w:val="28"/>
        </w:rPr>
        <w:t>，完善教材选用制度，经过规范程序择优选用教材。</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图书文献配备基本要求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图书文献配备能满足人才培养、专业建设、教科研等工作的需要，方便师生查询、借阅。专业类图书文献主要包括：有关发电厂及电力系统的技术、标准、方法、操作规范以及实务案例类图书等。</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3.</w:t>
      </w:r>
      <w:r>
        <w:rPr>
          <w:rFonts w:hint="eastAsia" w:ascii="仿宋_GB2312" w:hAnsi="仿宋_GB2312" w:eastAsia="仿宋_GB2312" w:cs="仿宋_GB2312"/>
          <w:b/>
          <w:color w:val="auto"/>
          <w:sz w:val="28"/>
          <w:szCs w:val="28"/>
        </w:rPr>
        <w:t>数字教学资源配置基本要求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建设、配备与本专业有关的音视频素材、教学课件、数字化教学案例库、虚拟仿真软件、数字教材等专业教学资源库，应种类丰富、形式多样、使用便捷、动态更新，能满足教学要求。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5" w:name="_Toc30455"/>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四</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教学方法</w:t>
      </w:r>
      <w:bookmarkEnd w:id="45"/>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教学方法</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教学手段</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6" w:name="_Toc16020"/>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五</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学习评价</w:t>
      </w:r>
      <w:bookmarkEnd w:id="46"/>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color w:val="auto"/>
          <w:sz w:val="28"/>
          <w:szCs w:val="28"/>
        </w:rPr>
        <w:t>提倡灵活多样的考核方式，将过程评价和结果评价相结合，开卷考试与</w:t>
      </w:r>
      <w:r>
        <w:rPr>
          <w:rFonts w:hint="eastAsia" w:ascii="仿宋_GB2312" w:hAnsi="仿宋_GB2312" w:eastAsia="仿宋_GB2312" w:cs="仿宋_GB2312"/>
          <w:color w:val="auto"/>
          <w:sz w:val="28"/>
          <w:szCs w:val="28"/>
          <w:lang w:val="en-US" w:eastAsia="zh-CN"/>
        </w:rPr>
        <w:t>总结汇报</w:t>
      </w:r>
      <w:r>
        <w:rPr>
          <w:rFonts w:hint="eastAsia" w:ascii="仿宋_GB2312" w:hAnsi="仿宋_GB2312" w:eastAsia="仿宋_GB2312" w:cs="仿宋_GB2312"/>
          <w:color w:val="auto"/>
          <w:sz w:val="28"/>
          <w:szCs w:val="28"/>
        </w:rPr>
        <w:t>相结合，笔试与操作考核相结合，突出学生的能力考核和技能考核。在项目课程中，参照企业的评价方式，推行等级评价方式。生产性实习和岗位实习的评价由校内指导教师和企业指导教师共同完成。</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auto"/>
          <w:sz w:val="28"/>
          <w:szCs w:val="28"/>
        </w:rPr>
      </w:pPr>
      <w:bookmarkStart w:id="47" w:name="_Toc24701"/>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lang w:val="en-US" w:eastAsia="zh-CN"/>
        </w:rPr>
        <w:t>六</w:t>
      </w:r>
      <w:r>
        <w:rPr>
          <w:rFonts w:hint="eastAsia" w:ascii="楷体_GB2312" w:hAnsi="楷体_GB2312" w:eastAsia="楷体_GB2312" w:cs="楷体_GB2312"/>
          <w:b w:val="0"/>
          <w:bCs/>
          <w:color w:val="auto"/>
          <w:sz w:val="28"/>
          <w:szCs w:val="28"/>
          <w:lang w:eastAsia="zh-CN"/>
        </w:rPr>
        <w:t>）</w:t>
      </w:r>
      <w:r>
        <w:rPr>
          <w:rFonts w:hint="eastAsia" w:ascii="楷体_GB2312" w:hAnsi="楷体_GB2312" w:eastAsia="楷体_GB2312" w:cs="楷体_GB2312"/>
          <w:b w:val="0"/>
          <w:bCs/>
          <w:color w:val="auto"/>
          <w:sz w:val="28"/>
          <w:szCs w:val="28"/>
        </w:rPr>
        <w:t>质量管理</w:t>
      </w:r>
      <w:bookmarkEnd w:id="47"/>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1.</w:t>
      </w:r>
      <w:r>
        <w:rPr>
          <w:rFonts w:hint="eastAsia" w:ascii="仿宋_GB2312" w:hAnsi="仿宋_GB2312" w:eastAsia="仿宋_GB2312" w:cs="仿宋_GB2312"/>
          <w:b/>
          <w:color w:val="auto"/>
          <w:sz w:val="28"/>
          <w:szCs w:val="28"/>
        </w:rPr>
        <w:t>组织保障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学院实施</w:t>
      </w:r>
      <w:r>
        <w:rPr>
          <w:rFonts w:hint="eastAsia" w:ascii="仿宋_GB2312" w:hAnsi="仿宋_GB2312" w:eastAsia="仿宋_GB2312" w:cs="仿宋_GB2312"/>
          <w:color w:val="auto"/>
          <w:sz w:val="28"/>
          <w:szCs w:val="28"/>
          <w:lang w:eastAsia="zh-CN"/>
        </w:rPr>
        <w:t>院</w:t>
      </w:r>
      <w:r>
        <w:rPr>
          <w:rFonts w:hint="eastAsia" w:ascii="仿宋_GB2312" w:hAnsi="仿宋_GB2312" w:eastAsia="仿宋_GB2312" w:cs="仿宋_GB2312"/>
          <w:color w:val="auto"/>
          <w:sz w:val="28"/>
          <w:szCs w:val="28"/>
        </w:rPr>
        <w:t>、系（部）二级教学质量管理机制。</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）学院</w:t>
      </w:r>
      <w:r>
        <w:rPr>
          <w:rFonts w:hint="eastAsia" w:ascii="仿宋_GB2312" w:hAnsi="仿宋_GB2312" w:eastAsia="仿宋_GB2312" w:cs="仿宋_GB2312"/>
          <w:color w:val="auto"/>
          <w:sz w:val="28"/>
          <w:szCs w:val="28"/>
        </w:rPr>
        <w:t>相关部门实施一级管理</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highlight w:val="none"/>
          <w:lang w:val="en-US" w:eastAsia="zh-CN"/>
        </w:rPr>
        <w:t>专业建设</w:t>
      </w:r>
      <w:r>
        <w:rPr>
          <w:rFonts w:hint="eastAsia" w:ascii="仿宋_GB2312" w:hAnsi="仿宋_GB2312" w:eastAsia="仿宋_GB2312" w:cs="仿宋_GB2312"/>
          <w:b/>
          <w:bCs/>
          <w:color w:val="auto"/>
          <w:sz w:val="28"/>
          <w:szCs w:val="28"/>
          <w:highlight w:val="none"/>
        </w:rPr>
        <w:t>委员会：</w:t>
      </w:r>
      <w:r>
        <w:rPr>
          <w:rFonts w:hint="eastAsia" w:ascii="仿宋_GB2312" w:hAnsi="仿宋_GB2312" w:eastAsia="仿宋_GB2312" w:cs="仿宋_GB2312"/>
          <w:color w:val="auto"/>
          <w:sz w:val="28"/>
          <w:szCs w:val="28"/>
        </w:rPr>
        <w:t>行使</w:t>
      </w:r>
      <w:r>
        <w:rPr>
          <w:rFonts w:hint="eastAsia" w:ascii="仿宋_GB2312" w:hAnsi="仿宋_GB2312" w:eastAsia="仿宋_GB2312" w:cs="仿宋_GB2312"/>
          <w:color w:val="auto"/>
          <w:sz w:val="28"/>
          <w:szCs w:val="28"/>
          <w:lang w:val="en-US" w:eastAsia="zh-CN"/>
        </w:rPr>
        <w:t>学院</w:t>
      </w:r>
      <w:r>
        <w:rPr>
          <w:rFonts w:hint="eastAsia" w:ascii="仿宋_GB2312" w:hAnsi="仿宋_GB2312" w:eastAsia="仿宋_GB2312" w:cs="仿宋_GB2312"/>
          <w:color w:val="auto"/>
          <w:sz w:val="28"/>
          <w:szCs w:val="28"/>
        </w:rPr>
        <w:t>教学指导职能。主要监控</w:t>
      </w:r>
      <w:r>
        <w:rPr>
          <w:rFonts w:hint="eastAsia" w:ascii="仿宋_GB2312" w:hAnsi="仿宋_GB2312" w:eastAsia="仿宋_GB2312" w:cs="仿宋_GB2312"/>
          <w:color w:val="auto"/>
          <w:sz w:val="28"/>
          <w:szCs w:val="28"/>
          <w:lang w:val="en-US" w:eastAsia="zh-CN"/>
        </w:rPr>
        <w:t>专业</w:t>
      </w:r>
      <w:r>
        <w:rPr>
          <w:rFonts w:hint="eastAsia" w:ascii="仿宋_GB2312" w:hAnsi="仿宋_GB2312" w:eastAsia="仿宋_GB2312" w:cs="仿宋_GB2312"/>
          <w:color w:val="auto"/>
          <w:sz w:val="28"/>
          <w:szCs w:val="28"/>
        </w:rPr>
        <w:t>人才培养目标定位、重大教学改革方案和人才培养方案的制定</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修订，实验实训室建设等</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auto"/>
          <w:sz w:val="28"/>
          <w:szCs w:val="28"/>
          <w:shd w:val="clear" w:color="auto" w:fill="FFFFFF"/>
        </w:rPr>
      </w:pPr>
      <w:r>
        <w:rPr>
          <w:rFonts w:hint="eastAsia" w:ascii="仿宋_GB2312" w:hAnsi="仿宋_GB2312" w:eastAsia="仿宋_GB2312" w:cs="仿宋_GB2312"/>
          <w:b/>
          <w:bCs/>
          <w:color w:val="auto"/>
          <w:sz w:val="28"/>
          <w:szCs w:val="28"/>
        </w:rPr>
        <w:t>职能部门：</w:t>
      </w:r>
      <w:r>
        <w:rPr>
          <w:rFonts w:hint="eastAsia" w:ascii="仿宋_GB2312" w:hAnsi="仿宋_GB2312" w:eastAsia="仿宋_GB2312" w:cs="仿宋_GB2312"/>
          <w:color w:val="auto"/>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hint="eastAsia" w:ascii="仿宋_GB2312" w:hAnsi="仿宋_GB2312" w:eastAsia="仿宋_GB2312" w:cs="仿宋_GB2312"/>
          <w:color w:val="auto"/>
          <w:sz w:val="28"/>
          <w:szCs w:val="28"/>
          <w:shd w:val="clear" w:color="auto" w:fill="FFFFFF"/>
          <w:lang w:val="en-US" w:eastAsia="zh-CN"/>
        </w:rPr>
        <w:t>工作机制</w:t>
      </w:r>
      <w:r>
        <w:rPr>
          <w:rFonts w:hint="eastAsia" w:ascii="仿宋_GB2312" w:hAnsi="仿宋_GB2312" w:eastAsia="仿宋_GB2312" w:cs="仿宋_GB2312"/>
          <w:color w:val="auto"/>
          <w:sz w:val="28"/>
          <w:szCs w:val="28"/>
          <w:shd w:val="clear" w:color="auto" w:fill="FFFFFF"/>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各系（部）实施二级管理</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建立专业建设和教学质量诊断与改进机制，健全教学质量监控管理制度，完善课堂教学、教学评价、实习实训、毕业设计以及专业调研、人才培养方案</w:t>
      </w:r>
      <w:r>
        <w:rPr>
          <w:rFonts w:hint="eastAsia" w:ascii="仿宋_GB2312" w:hAnsi="仿宋_GB2312" w:eastAsia="仿宋_GB2312" w:cs="仿宋_GB2312"/>
          <w:color w:val="auto"/>
          <w:sz w:val="28"/>
          <w:szCs w:val="28"/>
          <w:lang w:val="en-US" w:eastAsia="zh-CN"/>
        </w:rPr>
        <w:t>修订</w:t>
      </w:r>
      <w:r>
        <w:rPr>
          <w:rFonts w:hint="eastAsia" w:ascii="仿宋_GB2312" w:hAnsi="仿宋_GB2312" w:eastAsia="仿宋_GB2312" w:cs="仿宋_GB2312"/>
          <w:color w:val="auto"/>
          <w:sz w:val="28"/>
          <w:szCs w:val="28"/>
        </w:rPr>
        <w:t>、资源建设等方面质量标准建设，通过教学实施、过程监控、质量评价和持续改进，达成人才培养</w:t>
      </w:r>
      <w:r>
        <w:rPr>
          <w:rFonts w:hint="eastAsia" w:ascii="仿宋_GB2312" w:hAnsi="仿宋_GB2312" w:eastAsia="仿宋_GB2312" w:cs="仿宋_GB2312"/>
          <w:color w:val="auto"/>
          <w:sz w:val="28"/>
          <w:szCs w:val="28"/>
          <w:lang w:val="en-US" w:eastAsia="zh-CN"/>
        </w:rPr>
        <w:t>目标和</w:t>
      </w:r>
      <w:r>
        <w:rPr>
          <w:rFonts w:hint="eastAsia" w:ascii="仿宋_GB2312" w:hAnsi="仿宋_GB2312" w:eastAsia="仿宋_GB2312" w:cs="仿宋_GB2312"/>
          <w:color w:val="auto"/>
          <w:sz w:val="28"/>
          <w:szCs w:val="28"/>
        </w:rPr>
        <w:t>规格。</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完善教学管理机制，加强日常教学组织运行与管理，开展课程建设</w:t>
      </w:r>
      <w:r>
        <w:rPr>
          <w:rFonts w:hint="eastAsia" w:ascii="仿宋_GB2312" w:hAnsi="仿宋_GB2312" w:eastAsia="仿宋_GB2312" w:cs="仿宋_GB2312"/>
          <w:color w:val="auto"/>
          <w:sz w:val="28"/>
          <w:szCs w:val="28"/>
          <w:lang w:val="en-US" w:eastAsia="zh-CN"/>
        </w:rPr>
        <w:t>工作</w:t>
      </w:r>
      <w:r>
        <w:rPr>
          <w:rFonts w:hint="eastAsia" w:ascii="仿宋_GB2312" w:hAnsi="仿宋_GB2312" w:eastAsia="仿宋_GB2312" w:cs="仿宋_GB2312"/>
          <w:color w:val="auto"/>
          <w:sz w:val="28"/>
          <w:szCs w:val="28"/>
        </w:rPr>
        <w:t>，建立健全巡课、听课、评教、评学等制度，定期开展公开课、示范课等教研活动。建立与企业联动的实践教学环节督导制度，严明教学纪律，强化教学组织</w:t>
      </w:r>
      <w:r>
        <w:rPr>
          <w:rFonts w:hint="eastAsia" w:ascii="仿宋_GB2312" w:hAnsi="仿宋_GB2312" w:eastAsia="仿宋_GB2312" w:cs="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val="en-US" w:eastAsia="zh-CN"/>
        </w:rPr>
        <w:t>2.</w:t>
      </w:r>
      <w:r>
        <w:rPr>
          <w:rFonts w:hint="eastAsia" w:ascii="仿宋_GB2312" w:hAnsi="仿宋_GB2312" w:eastAsia="仿宋_GB2312" w:cs="仿宋_GB2312"/>
          <w:b/>
          <w:color w:val="auto"/>
          <w:sz w:val="28"/>
          <w:szCs w:val="28"/>
        </w:rPr>
        <w:t>制度保障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教学运行及教学管理相关检查制度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每学期开展期中、期末</w:t>
      </w:r>
      <w:r>
        <w:rPr>
          <w:rFonts w:hint="eastAsia" w:ascii="仿宋_GB2312" w:hAnsi="仿宋_GB2312" w:eastAsia="仿宋_GB2312" w:cs="仿宋_GB2312"/>
          <w:color w:val="auto"/>
          <w:sz w:val="28"/>
          <w:szCs w:val="28"/>
          <w:lang w:eastAsia="zh-CN"/>
        </w:rPr>
        <w:t>两</w:t>
      </w:r>
      <w:r>
        <w:rPr>
          <w:rFonts w:hint="eastAsia" w:ascii="仿宋_GB2312" w:hAnsi="仿宋_GB2312" w:eastAsia="仿宋_GB2312" w:cs="仿宋_GB2312"/>
          <w:color w:val="auto"/>
          <w:sz w:val="28"/>
          <w:szCs w:val="28"/>
        </w:rPr>
        <w:t>次</w:t>
      </w:r>
      <w:r>
        <w:rPr>
          <w:rFonts w:hint="eastAsia" w:ascii="仿宋_GB2312" w:hAnsi="仿宋_GB2312" w:eastAsia="仿宋_GB2312" w:cs="仿宋_GB2312"/>
          <w:color w:val="auto"/>
          <w:sz w:val="28"/>
          <w:szCs w:val="28"/>
          <w:lang w:val="en-US" w:eastAsia="zh-CN"/>
        </w:rPr>
        <w:t>集中</w:t>
      </w:r>
      <w:r>
        <w:rPr>
          <w:rFonts w:hint="eastAsia" w:ascii="仿宋_GB2312" w:hAnsi="仿宋_GB2312" w:eastAsia="仿宋_GB2312" w:cs="仿宋_GB2312"/>
          <w:color w:val="auto"/>
          <w:sz w:val="28"/>
          <w:szCs w:val="28"/>
        </w:rPr>
        <w:t>教学检查，教学检查覆盖教师教学的备课、课堂讲授、作业批改、实验实习、辅导答疑、考试、阅卷、试卷分析、毕业</w:t>
      </w:r>
      <w:r>
        <w:rPr>
          <w:rFonts w:hint="eastAsia" w:ascii="仿宋_GB2312" w:hAnsi="仿宋_GB2312" w:eastAsia="仿宋_GB2312" w:cs="仿宋_GB2312"/>
          <w:color w:val="auto"/>
          <w:sz w:val="28"/>
          <w:szCs w:val="28"/>
          <w:lang w:val="en-US" w:eastAsia="zh-CN"/>
        </w:rPr>
        <w:t>汇报</w:t>
      </w:r>
      <w:r>
        <w:rPr>
          <w:rFonts w:hint="eastAsia" w:ascii="仿宋_GB2312" w:hAnsi="仿宋_GB2312" w:eastAsia="仿宋_GB2312" w:cs="仿宋_GB2312"/>
          <w:color w:val="auto"/>
          <w:sz w:val="28"/>
          <w:szCs w:val="28"/>
        </w:rPr>
        <w:t>等教学全过程。</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师资队伍建设制度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所有新教师进校必须符合学校教师准入条件。新进教师上课，应履行试讲手续。制</w:t>
      </w:r>
      <w:r>
        <w:rPr>
          <w:rFonts w:hint="eastAsia" w:ascii="仿宋_GB2312" w:hAnsi="仿宋_GB2312" w:eastAsia="仿宋_GB2312" w:cs="仿宋_GB2312"/>
          <w:color w:val="auto"/>
          <w:sz w:val="28"/>
          <w:szCs w:val="28"/>
          <w:highlight w:val="none"/>
        </w:rPr>
        <w:t>定《专业带头人与骨干教师评选办法》《教师培训与培养实施办法》等制度保障</w:t>
      </w:r>
      <w:r>
        <w:rPr>
          <w:rFonts w:hint="eastAsia" w:ascii="仿宋_GB2312" w:hAnsi="仿宋_GB2312" w:eastAsia="仿宋_GB2312" w:cs="仿宋_GB2312"/>
          <w:color w:val="auto"/>
          <w:sz w:val="28"/>
          <w:szCs w:val="28"/>
        </w:rPr>
        <w:t>教师队伍建设工作，提高专业教师的整体素质，确保人才培养质量。</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听课制度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听课制度要求从</w:t>
      </w:r>
      <w:r>
        <w:rPr>
          <w:rFonts w:hint="eastAsia" w:ascii="仿宋_GB2312" w:hAnsi="仿宋_GB2312" w:eastAsia="仿宋_GB2312" w:cs="仿宋_GB2312"/>
          <w:color w:val="auto"/>
          <w:sz w:val="28"/>
          <w:szCs w:val="28"/>
          <w:lang w:eastAsia="zh-CN"/>
        </w:rPr>
        <w:t>学院</w:t>
      </w:r>
      <w:r>
        <w:rPr>
          <w:rFonts w:hint="eastAsia" w:ascii="仿宋_GB2312" w:hAnsi="仿宋_GB2312" w:eastAsia="仿宋_GB2312" w:cs="仿宋_GB2312"/>
          <w:color w:val="auto"/>
          <w:sz w:val="28"/>
          <w:szCs w:val="28"/>
        </w:rPr>
        <w:t>领导至新</w:t>
      </w:r>
      <w:r>
        <w:rPr>
          <w:rFonts w:hint="eastAsia" w:ascii="仿宋_GB2312" w:hAnsi="仿宋_GB2312" w:eastAsia="仿宋_GB2312" w:cs="仿宋_GB2312"/>
          <w:color w:val="auto"/>
          <w:sz w:val="28"/>
          <w:szCs w:val="28"/>
          <w:lang w:eastAsia="zh-CN"/>
        </w:rPr>
        <w:t>招聘</w:t>
      </w:r>
      <w:r>
        <w:rPr>
          <w:rFonts w:hint="eastAsia" w:ascii="仿宋_GB2312" w:hAnsi="仿宋_GB2312" w:eastAsia="仿宋_GB2312" w:cs="仿宋_GB2312"/>
          <w:color w:val="auto"/>
          <w:sz w:val="28"/>
          <w:szCs w:val="28"/>
        </w:rPr>
        <w:t>教师，每学期必须按要求完成一定</w:t>
      </w:r>
      <w:r>
        <w:rPr>
          <w:rFonts w:hint="eastAsia" w:ascii="仿宋_GB2312" w:hAnsi="仿宋_GB2312" w:eastAsia="仿宋_GB2312" w:cs="仿宋_GB2312"/>
          <w:color w:val="auto"/>
          <w:sz w:val="28"/>
          <w:szCs w:val="28"/>
          <w:lang w:val="en-US" w:eastAsia="zh-CN"/>
        </w:rPr>
        <w:t>量</w:t>
      </w:r>
      <w:r>
        <w:rPr>
          <w:rFonts w:hint="eastAsia" w:ascii="仿宋_GB2312" w:hAnsi="仿宋_GB2312" w:eastAsia="仿宋_GB2312" w:cs="仿宋_GB2312"/>
          <w:color w:val="auto"/>
          <w:sz w:val="28"/>
          <w:szCs w:val="28"/>
        </w:rPr>
        <w:t>的听课工作。</w:t>
      </w:r>
      <w:r>
        <w:rPr>
          <w:rFonts w:hint="eastAsia" w:ascii="仿宋_GB2312" w:hAnsi="仿宋_GB2312" w:eastAsia="仿宋_GB2312" w:cs="仿宋_GB2312"/>
          <w:color w:val="auto"/>
          <w:sz w:val="28"/>
          <w:szCs w:val="28"/>
          <w:lang w:eastAsia="zh-CN"/>
        </w:rPr>
        <w:t>院</w:t>
      </w:r>
      <w:r>
        <w:rPr>
          <w:rFonts w:hint="eastAsia" w:ascii="仿宋_GB2312" w:hAnsi="仿宋_GB2312" w:eastAsia="仿宋_GB2312" w:cs="仿宋_GB2312"/>
          <w:color w:val="auto"/>
          <w:sz w:val="28"/>
          <w:szCs w:val="28"/>
        </w:rPr>
        <w:t>级领导、系主任及行政部门中层干部深入教学第一线定期听课、督查教学过程，解决教学中存在的问题；老教师听课对新教师起到督导和传帮带作用，新教师通过听课掌握教学的基本技巧，学会如何上好一堂课。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教师教学质量考核制度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建立教师考核制度，通过学生评教、教师互评、系部评教的形式，对每一位教师的课堂教学工作做出合理的评价。</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毕业生跟踪调查制度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由各系向用人单位了解毕业生在社会的反响，向毕业生了解学校课程体系和教学内容的社会适应性，根据反馈的信息及时调整培养方案和进行教学改革。</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校企合作制度建设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不断推进校企合作走向深入，与重点合作企业成立“订单班”，共同制定人才培养方案、开发课程、教材等，探索实施人才共育、师资共享、实训条件共建等工作模式</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0"/>
        <w:rPr>
          <w:rFonts w:hint="eastAsia" w:ascii="黑体" w:hAnsi="黑体" w:eastAsia="黑体" w:cs="黑体"/>
          <w:b w:val="0"/>
          <w:bCs/>
          <w:color w:val="auto"/>
          <w:sz w:val="28"/>
          <w:szCs w:val="28"/>
        </w:rPr>
      </w:pPr>
      <w:bookmarkStart w:id="48" w:name="_Toc23606"/>
      <w:r>
        <w:rPr>
          <w:rFonts w:hint="eastAsia" w:ascii="黑体" w:hAnsi="黑体" w:eastAsia="黑体" w:cs="黑体"/>
          <w:b w:val="0"/>
          <w:bCs/>
          <w:color w:val="auto"/>
          <w:sz w:val="28"/>
          <w:szCs w:val="28"/>
          <w:lang w:val="en-US" w:eastAsia="zh-Hans"/>
        </w:rPr>
        <w:t>十</w:t>
      </w:r>
      <w:r>
        <w:rPr>
          <w:rFonts w:hint="eastAsia" w:ascii="黑体" w:hAnsi="黑体" w:eastAsia="黑体" w:cs="黑体"/>
          <w:b w:val="0"/>
          <w:bCs/>
          <w:color w:val="auto"/>
          <w:sz w:val="28"/>
          <w:szCs w:val="28"/>
          <w:lang w:val="en-US" w:eastAsia="zh-CN"/>
        </w:rPr>
        <w:t>、</w:t>
      </w:r>
      <w:r>
        <w:rPr>
          <w:rFonts w:hint="eastAsia" w:ascii="黑体" w:hAnsi="黑体" w:eastAsia="黑体" w:cs="黑体"/>
          <w:b w:val="0"/>
          <w:bCs/>
          <w:color w:val="auto"/>
          <w:sz w:val="28"/>
          <w:szCs w:val="28"/>
        </w:rPr>
        <w:t>毕业生要求</w:t>
      </w:r>
      <w:bookmarkEnd w:id="48"/>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top"/>
        <w:outlineLvl w:val="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rPr>
        <w:t>学</w:t>
      </w:r>
      <w:r>
        <w:rPr>
          <w:rFonts w:hint="eastAsia" w:ascii="仿宋_GB2312" w:hAnsi="仿宋_GB2312" w:eastAsia="仿宋_GB2312" w:cs="仿宋_GB2312"/>
          <w:color w:val="auto"/>
          <w:sz w:val="28"/>
          <w:szCs w:val="28"/>
          <w:highlight w:val="none"/>
        </w:rPr>
        <w:t>生通过</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年的学习，要求学生所学的全部课程考试合格，获得通用证书以及行业资格证书，并达到本专业人才培养目标和培养规格的要求。</w:t>
      </w:r>
      <w:bookmarkStart w:id="49" w:name="_Hlk76643124"/>
      <w:r>
        <w:rPr>
          <w:rFonts w:hint="eastAsia" w:ascii="仿宋_GB2312" w:hAnsi="仿宋_GB2312" w:eastAsia="仿宋_GB2312" w:cs="仿宋_GB2312"/>
          <w:color w:val="auto"/>
          <w:sz w:val="28"/>
          <w:szCs w:val="28"/>
          <w:highlight w:val="none"/>
        </w:rPr>
        <w:t>学生须修满本专业人才培养方案规定的</w:t>
      </w:r>
      <w:r>
        <w:rPr>
          <w:rFonts w:hint="default" w:ascii="仿宋_GB2312" w:hAnsi="仿宋_GB2312" w:eastAsia="仿宋_GB2312" w:cs="仿宋_GB2312"/>
          <w:color w:val="auto"/>
          <w:sz w:val="28"/>
          <w:szCs w:val="28"/>
          <w:highlight w:val="none"/>
          <w:lang w:eastAsia="zh-CN"/>
        </w:rPr>
        <w:t>2</w:t>
      </w:r>
      <w:r>
        <w:rPr>
          <w:rFonts w:hint="default" w:ascii="仿宋_GB2312" w:hAnsi="仿宋_GB2312" w:eastAsia="仿宋_GB2312" w:cs="仿宋_GB2312"/>
          <w:color w:val="auto"/>
          <w:sz w:val="28"/>
          <w:szCs w:val="28"/>
          <w:highlight w:val="none"/>
          <w:lang w:eastAsia="zh-CN"/>
        </w:rPr>
        <w:t>92</w:t>
      </w:r>
      <w:r>
        <w:rPr>
          <w:rFonts w:hint="default" w:ascii="仿宋_GB2312" w:hAnsi="仿宋_GB2312" w:eastAsia="仿宋_GB2312" w:cs="仿宋_GB2312"/>
          <w:color w:val="auto"/>
          <w:sz w:val="28"/>
          <w:szCs w:val="28"/>
          <w:highlight w:val="none"/>
          <w:lang w:eastAsia="zh-CN"/>
        </w:rPr>
        <w:t>0</w:t>
      </w:r>
      <w:r>
        <w:rPr>
          <w:rFonts w:hint="eastAsia" w:ascii="仿宋_GB2312" w:hAnsi="仿宋_GB2312" w:eastAsia="仿宋_GB2312" w:cs="仿宋_GB2312"/>
          <w:color w:val="auto"/>
          <w:sz w:val="28"/>
          <w:szCs w:val="28"/>
          <w:highlight w:val="none"/>
        </w:rPr>
        <w:t>学时、</w:t>
      </w:r>
      <w:r>
        <w:rPr>
          <w:rFonts w:hint="eastAsia" w:ascii="仿宋_GB2312" w:hAnsi="仿宋_GB2312" w:eastAsia="仿宋_GB2312" w:cs="仿宋_GB2312"/>
          <w:color w:val="auto"/>
          <w:sz w:val="28"/>
          <w:szCs w:val="28"/>
          <w:highlight w:val="none"/>
          <w:lang w:val="en-US" w:eastAsia="zh-CN"/>
        </w:rPr>
        <w:t>1</w:t>
      </w:r>
      <w:r>
        <w:rPr>
          <w:rFonts w:hint="default" w:ascii="仿宋_GB2312" w:hAnsi="仿宋_GB2312" w:eastAsia="仿宋_GB2312" w:cs="仿宋_GB2312"/>
          <w:color w:val="auto"/>
          <w:sz w:val="28"/>
          <w:szCs w:val="28"/>
          <w:highlight w:val="none"/>
          <w:lang w:eastAsia="zh-Hans"/>
        </w:rPr>
        <w:t>75</w:t>
      </w:r>
      <w:r>
        <w:rPr>
          <w:rFonts w:hint="eastAsia" w:ascii="仿宋_GB2312" w:hAnsi="仿宋_GB2312" w:eastAsia="仿宋_GB2312" w:cs="仿宋_GB2312"/>
          <w:color w:val="auto"/>
          <w:sz w:val="28"/>
          <w:szCs w:val="28"/>
          <w:highlight w:val="none"/>
        </w:rPr>
        <w:t>学分。其中公共基础必修课程</w:t>
      </w:r>
      <w:r>
        <w:rPr>
          <w:rFonts w:hint="default" w:ascii="仿宋_GB2312" w:hAnsi="仿宋_GB2312" w:eastAsia="仿宋_GB2312" w:cs="仿宋_GB2312"/>
          <w:color w:val="auto"/>
          <w:sz w:val="28"/>
          <w:szCs w:val="28"/>
          <w:highlight w:val="none"/>
        </w:rPr>
        <w:t>792</w:t>
      </w:r>
      <w:r>
        <w:rPr>
          <w:rFonts w:hint="eastAsia" w:ascii="仿宋_GB2312" w:hAnsi="仿宋_GB2312" w:eastAsia="仿宋_GB2312" w:cs="仿宋_GB2312"/>
          <w:color w:val="auto"/>
          <w:sz w:val="28"/>
          <w:szCs w:val="28"/>
          <w:highlight w:val="none"/>
        </w:rPr>
        <w:t>课时、</w:t>
      </w:r>
      <w:r>
        <w:rPr>
          <w:rFonts w:hint="default"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rPr>
        <w:t>2学分；专业技能必修课程</w:t>
      </w:r>
      <w:r>
        <w:rPr>
          <w:rFonts w:hint="default" w:ascii="仿宋_GB2312" w:hAnsi="仿宋_GB2312" w:eastAsia="仿宋_GB2312" w:cs="仿宋_GB2312"/>
          <w:color w:val="auto"/>
          <w:sz w:val="28"/>
          <w:szCs w:val="28"/>
          <w:highlight w:val="none"/>
        </w:rPr>
        <w:t>1</w:t>
      </w:r>
      <w:r>
        <w:rPr>
          <w:rFonts w:hint="default" w:ascii="仿宋_GB2312" w:hAnsi="仿宋_GB2312" w:eastAsia="仿宋_GB2312" w:cs="仿宋_GB2312"/>
          <w:color w:val="auto"/>
          <w:sz w:val="28"/>
          <w:szCs w:val="28"/>
          <w:highlight w:val="none"/>
        </w:rPr>
        <w:t>69</w:t>
      </w:r>
      <w:r>
        <w:rPr>
          <w:rFonts w:hint="default"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学时、</w:t>
      </w:r>
      <w:r>
        <w:rPr>
          <w:rFonts w:hint="default" w:ascii="仿宋_GB2312" w:hAnsi="仿宋_GB2312" w:eastAsia="仿宋_GB2312" w:cs="仿宋_GB2312"/>
          <w:color w:val="auto"/>
          <w:sz w:val="28"/>
          <w:szCs w:val="28"/>
          <w:highlight w:val="none"/>
        </w:rPr>
        <w:t>106</w:t>
      </w:r>
      <w:r>
        <w:rPr>
          <w:rFonts w:hint="eastAsia" w:ascii="仿宋_GB2312" w:hAnsi="仿宋_GB2312" w:eastAsia="仿宋_GB2312" w:cs="仿宋_GB2312"/>
          <w:color w:val="auto"/>
          <w:sz w:val="28"/>
          <w:szCs w:val="28"/>
          <w:highlight w:val="none"/>
        </w:rPr>
        <w:t>学分；公共基础选修课程</w:t>
      </w:r>
      <w:r>
        <w:rPr>
          <w:rFonts w:hint="eastAsia" w:ascii="仿宋_GB2312" w:hAnsi="仿宋_GB2312" w:eastAsia="仿宋_GB2312" w:cs="仿宋_GB2312"/>
          <w:color w:val="auto"/>
          <w:sz w:val="28"/>
          <w:szCs w:val="28"/>
          <w:highlight w:val="none"/>
          <w:lang w:val="en-US" w:eastAsia="zh-CN"/>
        </w:rPr>
        <w:t>96</w:t>
      </w:r>
      <w:r>
        <w:rPr>
          <w:rFonts w:hint="eastAsia" w:ascii="仿宋_GB2312" w:hAnsi="仿宋_GB2312" w:eastAsia="仿宋_GB2312" w:cs="仿宋_GB2312"/>
          <w:color w:val="auto"/>
          <w:sz w:val="28"/>
          <w:szCs w:val="28"/>
          <w:highlight w:val="none"/>
        </w:rPr>
        <w:t>课时、</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学分；专业技能选修课程</w:t>
      </w:r>
      <w:r>
        <w:rPr>
          <w:rFonts w:hint="default" w:ascii="仿宋_GB2312" w:hAnsi="仿宋_GB2312" w:eastAsia="仿宋_GB2312" w:cs="仿宋_GB2312"/>
          <w:color w:val="auto"/>
          <w:sz w:val="28"/>
          <w:szCs w:val="28"/>
          <w:highlight w:val="none"/>
        </w:rPr>
        <w:t>336</w:t>
      </w:r>
      <w:r>
        <w:rPr>
          <w:rFonts w:hint="eastAsia" w:ascii="仿宋_GB2312" w:hAnsi="仿宋_GB2312" w:eastAsia="仿宋_GB2312" w:cs="仿宋_GB2312"/>
          <w:color w:val="auto"/>
          <w:sz w:val="28"/>
          <w:szCs w:val="28"/>
          <w:highlight w:val="none"/>
        </w:rPr>
        <w:t>课时、</w:t>
      </w:r>
      <w:r>
        <w:rPr>
          <w:rFonts w:hint="default" w:ascii="仿宋_GB2312" w:hAnsi="仿宋_GB2312" w:eastAsia="仿宋_GB2312" w:cs="仿宋_GB2312"/>
          <w:color w:val="auto"/>
          <w:sz w:val="28"/>
          <w:szCs w:val="28"/>
          <w:highlight w:val="none"/>
        </w:rPr>
        <w:t>21</w:t>
      </w:r>
      <w:r>
        <w:rPr>
          <w:rFonts w:hint="eastAsia" w:ascii="仿宋_GB2312" w:hAnsi="仿宋_GB2312" w:eastAsia="仿宋_GB2312" w:cs="仿宋_GB2312"/>
          <w:color w:val="auto"/>
          <w:sz w:val="28"/>
          <w:szCs w:val="28"/>
          <w:highlight w:val="none"/>
        </w:rPr>
        <w:t>学分。</w:t>
      </w:r>
      <w:bookmarkEnd w:id="49"/>
    </w:p>
    <w:p>
      <w:pPr>
        <w:snapToGrid w:val="0"/>
        <w:contextualSpacing/>
        <w:outlineLvl w:val="9"/>
        <w:rPr>
          <w:rFonts w:hint="eastAsia" w:asciiTheme="minorEastAsia" w:hAnsiTheme="minorEastAsia" w:eastAsiaTheme="minorEastAsia" w:cstheme="minorEastAsia"/>
          <w:color w:val="auto"/>
          <w:sz w:val="21"/>
          <w:szCs w:val="21"/>
          <w:highlight w:val="none"/>
        </w:rPr>
      </w:pPr>
    </w:p>
    <w:sectPr>
      <w:headerReference r:id="rId7" w:type="default"/>
      <w:footerReference r:id="rId8" w:type="default"/>
      <w:pgSz w:w="11906" w:h="16838"/>
      <w:pgMar w:top="993" w:right="1418" w:bottom="1134" w:left="1133" w:header="737" w:footer="595"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mbria">
    <w:altName w:val="苹方-简"/>
    <w:panose1 w:val="02040503050406030204"/>
    <w:charset w:val="00"/>
    <w:family w:val="roman"/>
    <w:pitch w:val="default"/>
    <w:sig w:usb0="00000000" w:usb1="00000000" w:usb2="02000000" w:usb3="00000000" w:csb0="2000019F" w:csb1="00000000"/>
  </w:font>
  <w:font w:name="苹方-简">
    <w:panose1 w:val="020B0400000000000000"/>
    <w:charset w:val="86"/>
    <w:family w:val="auto"/>
    <w:pitch w:val="default"/>
    <w:sig w:usb0="00000000" w:usb1="00000000" w:usb2="00000000" w:usb3="00000000" w:csb0="00160000" w:csb1="00000000"/>
  </w:font>
  <w:font w:name="Wingdings 3">
    <w:panose1 w:val="05040102010807070707"/>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Arial Black">
    <w:panose1 w:val="020B0A0402010202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方正小标宋简体">
    <w:altName w:val="汉仪书宋二KW"/>
    <w:panose1 w:val="03000509000000000000"/>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楷体_GB2312">
    <w:altName w:val="汉仪楷体简"/>
    <w:panose1 w:val="02010609030101010101"/>
    <w:charset w:val="86"/>
    <w:family w:val="auto"/>
    <w:pitch w:val="default"/>
    <w:sig w:usb0="00000000" w:usb1="00000000" w:usb2="00000000" w:usb3="00000000" w:csb0="00040000" w:csb1="00000000"/>
  </w:font>
  <w:font w:name="汉仪楷体简">
    <w:panose1 w:val="02010600000101010101"/>
    <w:charset w:val="86"/>
    <w:family w:val="auto"/>
    <w:pitch w:val="default"/>
    <w:sig w:usb0="00000000" w:usb1="00000000" w:usb2="00000000" w:usb3="00000000" w:csb0="00060000" w:csb1="00000000"/>
  </w:font>
  <w:font w:name="Segoe UI Variable Text">
    <w:altName w:val="苹方-简"/>
    <w:panose1 w:val="00000000000000000000"/>
    <w:charset w:val="00"/>
    <w:family w:val="auto"/>
    <w:pitch w:val="default"/>
    <w:sig w:usb0="00000000" w:usb1="00000000" w:usb2="00000000" w:usb3="00000000" w:csb0="2000019F" w:csb1="00000000"/>
  </w:font>
  <w:font w:name="方正书宋简体">
    <w:altName w:val="苹方-简"/>
    <w:panose1 w:val="03000509000000000000"/>
    <w:charset w:val="00"/>
    <w:family w:val="script"/>
    <w:pitch w:val="default"/>
    <w:sig w:usb0="00000000" w:usb1="00000000" w:usb2="00000010" w:usb3="00000000" w:csb0="00040000" w:csb1="00000000"/>
  </w:font>
  <w:font w:name="Times New Roman Regular">
    <w:panose1 w:val="02020603050405020304"/>
    <w:charset w:val="00"/>
    <w:family w:val="auto"/>
    <w:pitch w:val="default"/>
    <w:sig w:usb0="00000000" w:usb1="00000000" w:usb2="00000000" w:usb3="00000000" w:csb0="00000000" w:csb1="00000000"/>
  </w:font>
  <w:font w:name="仿宋">
    <w:panose1 w:val="02010609060101010101"/>
    <w:charset w:val="86"/>
    <w:family w:val="auto"/>
    <w:pitch w:val="default"/>
    <w:sig w:usb0="00000000" w:usb1="00000000" w:usb2="00000000" w:usb3="00000000" w:csb0="00160000" w:csb1="00000000"/>
  </w:font>
  <w:font w:name="冬青黑体简体中文">
    <w:panose1 w:val="020B03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D10OFDbAAAACgEAAA8AAAAAAAAAAQAgAAAAOAAAAGRycy9k&#10;b3ducmV2LnhtbFBLAQIUABQAAAAIAIdO4kDWuowOIgIAADIEAAAOAAAAAAAAAAEAIAAAAEABAABk&#10;cnMvZTJvRG9jLnhtbFBLBQYAAAAABgAGAFkBAADUBQ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F75E0"/>
    <w:multiLevelType w:val="singleLevel"/>
    <w:tmpl w:val="DD7F75E0"/>
    <w:lvl w:ilvl="0" w:tentative="0">
      <w:start w:val="4"/>
      <w:numFmt w:val="chineseCounting"/>
      <w:suff w:val="nothing"/>
      <w:lvlText w:val="%1、"/>
      <w:lvlJc w:val="left"/>
      <w:rPr>
        <w:rFonts w:hint="eastAsia"/>
      </w:rPr>
    </w:lvl>
  </w:abstractNum>
  <w:abstractNum w:abstractNumId="1">
    <w:nsid w:val="DD7F9586"/>
    <w:multiLevelType w:val="singleLevel"/>
    <w:tmpl w:val="DD7F9586"/>
    <w:lvl w:ilvl="0" w:tentative="0">
      <w:start w:val="2"/>
      <w:numFmt w:val="decimal"/>
      <w:suff w:val="nothing"/>
      <w:lvlText w:val="%1、"/>
      <w:lvlJc w:val="left"/>
    </w:lvl>
  </w:abstractNum>
  <w:abstractNum w:abstractNumId="2">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BiMGY4YjdhMjY3YjBjZDc3OTljMDZmNTZkNDg3NjE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5D28A9"/>
    <w:rsid w:val="158C6F70"/>
    <w:rsid w:val="159B558D"/>
    <w:rsid w:val="15A72150"/>
    <w:rsid w:val="15D805CA"/>
    <w:rsid w:val="164A3E7E"/>
    <w:rsid w:val="169311EC"/>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BE0C6C"/>
    <w:rsid w:val="45CE1321"/>
    <w:rsid w:val="45D068E6"/>
    <w:rsid w:val="464D5DEC"/>
    <w:rsid w:val="466C77FF"/>
    <w:rsid w:val="46A14816"/>
    <w:rsid w:val="46CF6763"/>
    <w:rsid w:val="46F92643"/>
    <w:rsid w:val="47226FD9"/>
    <w:rsid w:val="4729646B"/>
    <w:rsid w:val="47800598"/>
    <w:rsid w:val="480037BE"/>
    <w:rsid w:val="4803505C"/>
    <w:rsid w:val="48141018"/>
    <w:rsid w:val="48A56114"/>
    <w:rsid w:val="48C02D2F"/>
    <w:rsid w:val="49052769"/>
    <w:rsid w:val="49184025"/>
    <w:rsid w:val="492C3879"/>
    <w:rsid w:val="497950A9"/>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4C6CD9"/>
    <w:rsid w:val="606446FD"/>
    <w:rsid w:val="60820DBC"/>
    <w:rsid w:val="60B3541A"/>
    <w:rsid w:val="60DB1045"/>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6FBB0E95"/>
    <w:rsid w:val="6FFFD9D9"/>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AF626D"/>
    <w:rsid w:val="73B76B77"/>
    <w:rsid w:val="73E11097"/>
    <w:rsid w:val="73E44D6A"/>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1E8617"/>
    <w:rsid w:val="795310F0"/>
    <w:rsid w:val="797D7F1B"/>
    <w:rsid w:val="797F7F69"/>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5020A2"/>
    <w:rsid w:val="7F182B0B"/>
    <w:rsid w:val="7F703B31"/>
    <w:rsid w:val="7F7A3141"/>
    <w:rsid w:val="7FB14DC3"/>
    <w:rsid w:val="7FBF4FBD"/>
    <w:rsid w:val="7FDB6AF0"/>
    <w:rsid w:val="7FF74E8A"/>
    <w:rsid w:val="BFBF6F9D"/>
    <w:rsid w:val="CEF8631C"/>
    <w:rsid w:val="F57F2307"/>
    <w:rsid w:val="F5FDE2EF"/>
    <w:rsid w:val="F66ED832"/>
    <w:rsid w:val="FB9F1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 w:type="table" w:customStyle="1" w:styleId="1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15371</Words>
  <Characters>16836</Characters>
  <Lines>245</Lines>
  <Paragraphs>69</Paragraphs>
  <TotalTime>0</TotalTime>
  <ScaleCrop>false</ScaleCrop>
  <LinksUpToDate>false</LinksUpToDate>
  <CharactersWithSpaces>17129</CharactersWithSpaces>
  <Application>WPS Office_5.0.0.7550_F1E327BC-269C-435d-A152-05C5408002CA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2022-03-23T07:22:00Z</dcterms:created>
  <dc:creator>pc</dc:creator>
  <cp:lastModifiedBy>拓荒者</cp:lastModifiedBy>
  <cp:lastPrinted>2022-04-29T08:54:00Z</cp:lastPrinted>
  <dcterms:modified xsi:type="dcterms:W3CDTF">2022-12-08T17:15:17Z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2052-5.0.0.7550</vt:lpwstr>
  </property>
  <property fmtid="{D5CDD505-2E9C-101B-9397-08002B2CF9AE}" pid="3" name="ICV">
    <vt:lpwstr>EC3BA4B3EB2942F4A09E03FA752D9232</vt:lpwstr>
  </property>
</Properties>
</file>