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宋体" w:hAnsi="宋体" w:cs="宋体"/>
          <w:color w:val="000000" w:themeColor="text1"/>
          <w:kern w:val="0"/>
          <w:sz w:val="36"/>
          <w:szCs w:val="36"/>
        </w:rPr>
      </w:pPr>
    </w:p>
    <w:p>
      <w:pPr>
        <w:widowControl/>
        <w:jc w:val="center"/>
        <w:rPr>
          <w:rFonts w:ascii="宋体" w:hAnsi="宋体" w:cs="宋体"/>
          <w:color w:val="000000" w:themeColor="text1"/>
          <w:kern w:val="0"/>
          <w:sz w:val="36"/>
          <w:szCs w:val="36"/>
        </w:rPr>
      </w:pPr>
    </w:p>
    <w:p>
      <w:pPr>
        <w:widowControl/>
        <w:jc w:val="center"/>
        <w:rPr>
          <w:rFonts w:ascii="方正小标宋简体" w:hAnsi="方正小标宋简体" w:eastAsia="方正小标宋简体" w:cs="方正小标宋简体"/>
          <w:color w:val="000000" w:themeColor="text1"/>
          <w:kern w:val="0"/>
          <w:sz w:val="52"/>
          <w:szCs w:val="52"/>
        </w:rPr>
      </w:pPr>
      <w:r>
        <w:rPr>
          <w:rFonts w:hint="eastAsia" w:ascii="方正小标宋简体" w:hAnsi="方正小标宋简体" w:eastAsia="方正小标宋简体" w:cs="方正小标宋简体"/>
          <w:color w:val="000000" w:themeColor="text1"/>
          <w:kern w:val="0"/>
          <w:sz w:val="52"/>
          <w:szCs w:val="52"/>
        </w:rPr>
        <w:t xml:space="preserve">   </w:t>
      </w:r>
    </w:p>
    <w:p>
      <w:pPr>
        <w:widowControl/>
        <w:jc w:val="center"/>
        <w:rPr>
          <w:rFonts w:ascii="方正小标宋简体" w:hAnsi="方正小标宋简体" w:eastAsia="方正小标宋简体" w:cs="方正小标宋简体"/>
          <w:color w:val="000000" w:themeColor="text1"/>
          <w:kern w:val="0"/>
          <w:sz w:val="44"/>
          <w:szCs w:val="44"/>
        </w:rPr>
      </w:pPr>
      <w:r>
        <w:rPr>
          <w:rFonts w:hint="eastAsia" w:ascii="方正小标宋简体" w:hAnsi="方正小标宋简体" w:eastAsia="方正小标宋简体" w:cs="方正小标宋简体"/>
          <w:color w:val="000000" w:themeColor="text1"/>
          <w:sz w:val="44"/>
          <w:szCs w:val="44"/>
        </w:rPr>
        <w:drawing>
          <wp:anchor distT="0" distB="0" distL="114300" distR="114300" simplePos="0" relativeHeight="251659264" behindDoc="0" locked="0" layoutInCell="1" allowOverlap="1">
            <wp:simplePos x="0" y="0"/>
            <wp:positionH relativeFrom="column">
              <wp:posOffset>383540</wp:posOffset>
            </wp:positionH>
            <wp:positionV relativeFrom="paragraph">
              <wp:posOffset>19685</wp:posOffset>
            </wp:positionV>
            <wp:extent cx="539115" cy="515620"/>
            <wp:effectExtent l="0" t="0" r="13335" b="1778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cstate="print"/>
                    <a:srcRect l="18399" t="17551" r="22235" b="15521"/>
                    <a:stretch>
                      <a:fillRect/>
                    </a:stretch>
                  </pic:blipFill>
                  <pic:spPr>
                    <a:xfrm>
                      <a:off x="0" y="0"/>
                      <a:ext cx="539115" cy="515620"/>
                    </a:xfrm>
                    <a:prstGeom prst="ellipse">
                      <a:avLst/>
                    </a:prstGeom>
                    <a:noFill/>
                    <a:ln>
                      <a:noFill/>
                    </a:ln>
                  </pic:spPr>
                </pic:pic>
              </a:graphicData>
            </a:graphic>
          </wp:anchor>
        </w:drawing>
      </w:r>
      <w:r>
        <w:rPr>
          <w:rFonts w:hint="eastAsia" w:ascii="方正小标宋简体" w:hAnsi="方正小标宋简体" w:eastAsia="方正小标宋简体" w:cs="方正小标宋简体"/>
          <w:color w:val="000000" w:themeColor="text1"/>
          <w:kern w:val="0"/>
          <w:sz w:val="44"/>
          <w:szCs w:val="44"/>
        </w:rPr>
        <w:t>鄂尔多斯生态环境职业学院</w:t>
      </w:r>
    </w:p>
    <w:p>
      <w:pPr>
        <w:widowControl/>
        <w:jc w:val="center"/>
        <w:rPr>
          <w:rFonts w:ascii="方正小标宋简体" w:hAnsi="方正小标宋简体" w:eastAsia="方正小标宋简体" w:cs="方正小标宋简体"/>
          <w:color w:val="000000" w:themeColor="text1"/>
          <w:kern w:val="0"/>
          <w:sz w:val="44"/>
          <w:szCs w:val="44"/>
        </w:rPr>
      </w:pPr>
      <w:r>
        <w:rPr>
          <w:rFonts w:hint="eastAsia" w:ascii="方正小标宋简体" w:hAnsi="方正小标宋简体" w:eastAsia="方正小标宋简体" w:cs="方正小标宋简体"/>
          <w:color w:val="000000" w:themeColor="text1"/>
          <w:kern w:val="0"/>
          <w:sz w:val="44"/>
          <w:szCs w:val="44"/>
        </w:rPr>
        <w:t>三年制高职人才培养方案</w:t>
      </w:r>
    </w:p>
    <w:p>
      <w:pPr>
        <w:widowControl/>
        <w:rPr>
          <w:rFonts w:ascii="方正小标宋简体" w:hAnsi="方正小标宋简体" w:eastAsia="方正小标宋简体" w:cs="方正小标宋简体"/>
          <w:color w:val="000000" w:themeColor="text1"/>
          <w:kern w:val="0"/>
          <w:sz w:val="44"/>
          <w:szCs w:val="44"/>
        </w:rPr>
      </w:pPr>
    </w:p>
    <w:p>
      <w:pPr>
        <w:widowControl/>
        <w:rPr>
          <w:rFonts w:ascii="方正小标宋简体" w:hAnsi="方正小标宋简体" w:eastAsia="方正小标宋简体" w:cs="方正小标宋简体"/>
          <w:color w:val="000000" w:themeColor="text1"/>
          <w:kern w:val="0"/>
          <w:sz w:val="44"/>
          <w:szCs w:val="44"/>
        </w:rPr>
      </w:pPr>
    </w:p>
    <w:tbl>
      <w:tblPr>
        <w:tblStyle w:val="28"/>
        <w:tblW w:w="0" w:type="auto"/>
        <w:tblInd w:w="7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8"/>
        <w:gridCol w:w="54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专业</w:t>
            </w:r>
          </w:p>
        </w:tc>
        <w:tc>
          <w:tcPr>
            <w:tcW w:w="5457" w:type="dxa"/>
          </w:tcPr>
          <w:p>
            <w:pPr>
              <w:widowControl/>
              <w:jc w:val="left"/>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园艺技术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制订人</w:t>
            </w:r>
          </w:p>
        </w:tc>
        <w:tc>
          <w:tcPr>
            <w:tcW w:w="5457" w:type="dxa"/>
          </w:tcPr>
          <w:p>
            <w:pPr>
              <w:widowControl/>
              <w:jc w:val="left"/>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张伟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审核人</w:t>
            </w:r>
          </w:p>
        </w:tc>
        <w:tc>
          <w:tcPr>
            <w:tcW w:w="5457" w:type="dxa"/>
          </w:tcPr>
          <w:p>
            <w:pPr>
              <w:widowControl/>
              <w:jc w:val="left"/>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专业建设委员会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制定日期</w:t>
            </w:r>
          </w:p>
        </w:tc>
        <w:tc>
          <w:tcPr>
            <w:tcW w:w="5457" w:type="dxa"/>
          </w:tcPr>
          <w:p>
            <w:pPr>
              <w:widowControl/>
              <w:jc w:val="left"/>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2022.11.2</w:t>
            </w:r>
          </w:p>
        </w:tc>
      </w:tr>
    </w:tbl>
    <w:p>
      <w:pPr>
        <w:widowControl/>
        <w:jc w:val="left"/>
        <w:rPr>
          <w:rFonts w:ascii="仿宋_GB2312" w:hAnsi="仿宋_GB2312" w:eastAsia="仿宋_GB2312" w:cs="仿宋_GB2312"/>
          <w:color w:val="000000" w:themeColor="text1"/>
          <w:kern w:val="0"/>
          <w:sz w:val="32"/>
          <w:szCs w:val="32"/>
        </w:rPr>
      </w:pPr>
    </w:p>
    <w:p>
      <w:pPr>
        <w:widowControl/>
        <w:rPr>
          <w:rFonts w:ascii="方正小标宋简体" w:hAnsi="方正小标宋简体" w:eastAsia="方正小标宋简体" w:cs="方正小标宋简体"/>
          <w:color w:val="000000" w:themeColor="text1"/>
          <w:kern w:val="0"/>
          <w:sz w:val="44"/>
          <w:szCs w:val="44"/>
        </w:rPr>
      </w:pPr>
    </w:p>
    <w:p>
      <w:pPr>
        <w:widowControl/>
        <w:rPr>
          <w:rFonts w:ascii="方正小标宋简体" w:hAnsi="方正小标宋简体" w:eastAsia="方正小标宋简体" w:cs="方正小标宋简体"/>
          <w:color w:val="000000" w:themeColor="text1"/>
          <w:kern w:val="0"/>
          <w:sz w:val="44"/>
          <w:szCs w:val="44"/>
        </w:rPr>
      </w:pPr>
    </w:p>
    <w:p>
      <w:pPr>
        <w:widowControl/>
        <w:jc w:val="center"/>
        <w:rPr>
          <w:rFonts w:ascii="黑体" w:hAnsi="黑体" w:eastAsia="黑体" w:cs="黑体"/>
          <w:color w:val="000000" w:themeColor="text1"/>
          <w:kern w:val="0"/>
          <w:sz w:val="32"/>
          <w:szCs w:val="32"/>
        </w:rPr>
      </w:pPr>
      <w:r>
        <w:rPr>
          <w:rFonts w:hint="eastAsia" w:ascii="黑体" w:hAnsi="黑体" w:eastAsia="黑体" w:cs="黑体"/>
          <w:color w:val="000000" w:themeColor="text1"/>
          <w:kern w:val="0"/>
          <w:sz w:val="32"/>
          <w:szCs w:val="32"/>
        </w:rPr>
        <w:t>鄂尔多斯生态环境职业学院教务处制</w:t>
      </w:r>
    </w:p>
    <w:p>
      <w:pPr>
        <w:widowControl/>
        <w:jc w:val="center"/>
        <w:rPr>
          <w:rFonts w:ascii="黑体" w:hAnsi="黑体" w:eastAsia="黑体" w:cs="黑体"/>
          <w:color w:val="000000" w:themeColor="text1"/>
          <w:kern w:val="0"/>
          <w:sz w:val="32"/>
          <w:szCs w:val="32"/>
        </w:rPr>
        <w:sectPr>
          <w:footerReference r:id="rId3" w:type="default"/>
          <w:pgSz w:w="11906" w:h="16838"/>
          <w:pgMar w:top="2098" w:right="1474" w:bottom="1984" w:left="1587" w:header="851" w:footer="992" w:gutter="0"/>
          <w:pgNumType w:start="1"/>
          <w:cols w:space="720" w:num="1"/>
          <w:docGrid w:type="lines" w:linePitch="312" w:charSpace="0"/>
        </w:sectPr>
      </w:pPr>
      <w:r>
        <w:rPr>
          <w:rFonts w:hint="eastAsia" w:ascii="黑体" w:hAnsi="黑体" w:eastAsia="黑体" w:cs="黑体"/>
          <w:color w:val="000000" w:themeColor="text1"/>
          <w:kern w:val="0"/>
          <w:sz w:val="32"/>
          <w:szCs w:val="32"/>
        </w:rPr>
        <w:t>二○二二年十月</w:t>
      </w:r>
    </w:p>
    <w:sdt>
      <w:sdtPr>
        <w:rPr>
          <w:rFonts w:hint="eastAsia" w:ascii="方正小标宋简体" w:hAnsi="方正小标宋简体" w:eastAsia="方正小标宋简体" w:cs="方正小标宋简体"/>
          <w:color w:val="000000" w:themeColor="text1"/>
          <w:sz w:val="44"/>
          <w:szCs w:val="44"/>
        </w:rPr>
        <w:id w:val="147469859"/>
        <w:docPartObj>
          <w:docPartGallery w:val="Table of Contents"/>
          <w:docPartUnique/>
        </w:docPartObj>
      </w:sdtPr>
      <w:sdtEndPr>
        <w:rPr>
          <w:rFonts w:hint="eastAsia" w:ascii="Segoe UI Variable Text" w:hAnsi="Segoe UI Variable Text" w:eastAsia="Segoe UI Variable Text" w:cs="Segoe UI Variable Text"/>
          <w:color w:val="000000" w:themeColor="text1"/>
          <w:sz w:val="21"/>
          <w:szCs w:val="22"/>
        </w:rPr>
      </w:sdtEndPr>
      <w:sdtContent>
        <w:p>
          <w:pPr>
            <w:jc w:val="center"/>
            <w:rPr>
              <w:rFonts w:ascii="方正小标宋简体" w:hAnsi="方正小标宋简体" w:eastAsia="方正小标宋简体" w:cs="方正小标宋简体"/>
              <w:color w:val="000000" w:themeColor="text1"/>
              <w:sz w:val="44"/>
              <w:szCs w:val="44"/>
            </w:rPr>
          </w:pPr>
          <w:r>
            <w:rPr>
              <w:rFonts w:hint="eastAsia" w:ascii="方正小标宋简体" w:hAnsi="方正小标宋简体" w:eastAsia="方正小标宋简体" w:cs="方正小标宋简体"/>
              <w:color w:val="000000" w:themeColor="text1"/>
              <w:sz w:val="44"/>
              <w:szCs w:val="44"/>
            </w:rPr>
            <w:t>目录</w:t>
          </w:r>
        </w:p>
        <w:p>
          <w:pPr>
            <w:pStyle w:val="17"/>
            <w:tabs>
              <w:tab w:val="right" w:leader="dot" w:pos="8845"/>
            </w:tabs>
          </w:pPr>
          <w:r>
            <w:rPr>
              <w:color w:val="000000" w:themeColor="text1"/>
            </w:rPr>
            <w:fldChar w:fldCharType="begin"/>
          </w:r>
          <w:r>
            <w:rPr>
              <w:color w:val="000000" w:themeColor="text1"/>
            </w:rPr>
            <w:instrText xml:space="preserve">TOC \o "1-3" \h \u </w:instrText>
          </w:r>
          <w:r>
            <w:rPr>
              <w:color w:val="000000" w:themeColor="text1"/>
            </w:rPr>
            <w:fldChar w:fldCharType="separate"/>
          </w:r>
          <w:r>
            <w:fldChar w:fldCharType="begin"/>
          </w:r>
          <w:r>
            <w:instrText xml:space="preserve"> HYPERLINK \l "_Toc30087" </w:instrText>
          </w:r>
          <w:r>
            <w:fldChar w:fldCharType="separate"/>
          </w:r>
          <w:r>
            <w:rPr>
              <w:rFonts w:hint="eastAsia" w:ascii="黑体" w:hAnsi="黑体" w:eastAsia="黑体" w:cs="黑体"/>
              <w:bCs/>
              <w:szCs w:val="28"/>
            </w:rPr>
            <w:t>一、专业名称（专业代码）</w:t>
          </w:r>
          <w:r>
            <w:tab/>
          </w:r>
          <w:r>
            <w:fldChar w:fldCharType="begin"/>
          </w:r>
          <w:r>
            <w:instrText xml:space="preserve"> PAGEREF _Toc30087 \h </w:instrText>
          </w:r>
          <w:r>
            <w:fldChar w:fldCharType="separate"/>
          </w:r>
          <w:r>
            <w:t>3</w:t>
          </w:r>
          <w:r>
            <w:fldChar w:fldCharType="end"/>
          </w:r>
          <w:r>
            <w:fldChar w:fldCharType="end"/>
          </w:r>
        </w:p>
        <w:p>
          <w:pPr>
            <w:pStyle w:val="17"/>
            <w:tabs>
              <w:tab w:val="right" w:leader="dot" w:pos="8845"/>
            </w:tabs>
          </w:pPr>
          <w:r>
            <w:fldChar w:fldCharType="begin"/>
          </w:r>
          <w:r>
            <w:instrText xml:space="preserve"> HYPERLINK \l "_Toc10415" </w:instrText>
          </w:r>
          <w:r>
            <w:fldChar w:fldCharType="separate"/>
          </w:r>
          <w:r>
            <w:rPr>
              <w:rFonts w:hint="eastAsia" w:ascii="黑体" w:hAnsi="黑体" w:eastAsia="黑体" w:cs="黑体"/>
              <w:bCs/>
              <w:szCs w:val="28"/>
            </w:rPr>
            <w:t>二、入学要求</w:t>
          </w:r>
          <w:r>
            <w:tab/>
          </w:r>
          <w:r>
            <w:fldChar w:fldCharType="begin"/>
          </w:r>
          <w:r>
            <w:instrText xml:space="preserve"> PAGEREF _Toc10415 \h </w:instrText>
          </w:r>
          <w:r>
            <w:fldChar w:fldCharType="separate"/>
          </w:r>
          <w:r>
            <w:t>3</w:t>
          </w:r>
          <w:r>
            <w:fldChar w:fldCharType="end"/>
          </w:r>
          <w:r>
            <w:fldChar w:fldCharType="end"/>
          </w:r>
        </w:p>
        <w:p>
          <w:pPr>
            <w:pStyle w:val="17"/>
            <w:tabs>
              <w:tab w:val="right" w:leader="dot" w:pos="8845"/>
            </w:tabs>
          </w:pPr>
          <w:r>
            <w:fldChar w:fldCharType="begin"/>
          </w:r>
          <w:r>
            <w:instrText xml:space="preserve"> HYPERLINK \l "_Toc20397" </w:instrText>
          </w:r>
          <w:r>
            <w:fldChar w:fldCharType="separate"/>
          </w:r>
          <w:r>
            <w:rPr>
              <w:rFonts w:hint="eastAsia" w:ascii="黑体" w:hAnsi="黑体" w:eastAsia="黑体" w:cs="黑体"/>
              <w:bCs/>
              <w:szCs w:val="28"/>
            </w:rPr>
            <w:t>三、修业年限及学历</w:t>
          </w:r>
          <w:r>
            <w:tab/>
          </w:r>
          <w:r>
            <w:fldChar w:fldCharType="begin"/>
          </w:r>
          <w:r>
            <w:instrText xml:space="preserve"> PAGEREF _Toc20397 \h </w:instrText>
          </w:r>
          <w:r>
            <w:fldChar w:fldCharType="separate"/>
          </w:r>
          <w:r>
            <w:t>3</w:t>
          </w:r>
          <w:r>
            <w:fldChar w:fldCharType="end"/>
          </w:r>
          <w:r>
            <w:fldChar w:fldCharType="end"/>
          </w:r>
        </w:p>
        <w:p>
          <w:pPr>
            <w:pStyle w:val="17"/>
            <w:tabs>
              <w:tab w:val="right" w:leader="dot" w:pos="8845"/>
            </w:tabs>
          </w:pPr>
          <w:r>
            <w:fldChar w:fldCharType="begin"/>
          </w:r>
          <w:r>
            <w:instrText xml:space="preserve"> HYPERLINK \l "_Toc27009" </w:instrText>
          </w:r>
          <w:r>
            <w:fldChar w:fldCharType="separate"/>
          </w:r>
          <w:r>
            <w:rPr>
              <w:rFonts w:hint="eastAsia" w:ascii="黑体" w:hAnsi="黑体" w:eastAsia="黑体" w:cs="黑体"/>
              <w:bCs/>
              <w:szCs w:val="28"/>
            </w:rPr>
            <w:t>四、职业面向</w:t>
          </w:r>
          <w:r>
            <w:tab/>
          </w:r>
          <w:r>
            <w:fldChar w:fldCharType="begin"/>
          </w:r>
          <w:r>
            <w:instrText xml:space="preserve"> PAGEREF _Toc27009 \h </w:instrText>
          </w:r>
          <w:r>
            <w:fldChar w:fldCharType="separate"/>
          </w:r>
          <w:r>
            <w:t>3</w:t>
          </w:r>
          <w:r>
            <w:fldChar w:fldCharType="end"/>
          </w:r>
          <w:r>
            <w:fldChar w:fldCharType="end"/>
          </w:r>
        </w:p>
        <w:p>
          <w:pPr>
            <w:pStyle w:val="21"/>
            <w:tabs>
              <w:tab w:val="right" w:leader="dot" w:pos="8845"/>
            </w:tabs>
          </w:pPr>
          <w:r>
            <w:fldChar w:fldCharType="begin"/>
          </w:r>
          <w:r>
            <w:instrText xml:space="preserve"> HYPERLINK \l "_Toc16142" </w:instrText>
          </w:r>
          <w:r>
            <w:fldChar w:fldCharType="separate"/>
          </w:r>
          <w:r>
            <w:rPr>
              <w:rFonts w:hint="eastAsia" w:ascii="楷体_GB2312" w:hAnsi="楷体_GB2312" w:eastAsia="楷体_GB2312" w:cs="楷体_GB2312"/>
              <w:szCs w:val="28"/>
            </w:rPr>
            <w:t>（一）本专业职业面向（参照专业教学标准填写）</w:t>
          </w:r>
          <w:r>
            <w:tab/>
          </w:r>
          <w:r>
            <w:fldChar w:fldCharType="begin"/>
          </w:r>
          <w:r>
            <w:instrText xml:space="preserve"> PAGEREF _Toc16142 \h </w:instrText>
          </w:r>
          <w:r>
            <w:fldChar w:fldCharType="separate"/>
          </w:r>
          <w:r>
            <w:t>3</w:t>
          </w:r>
          <w:r>
            <w:fldChar w:fldCharType="end"/>
          </w:r>
          <w:r>
            <w:fldChar w:fldCharType="end"/>
          </w:r>
        </w:p>
        <w:p>
          <w:pPr>
            <w:pStyle w:val="21"/>
            <w:tabs>
              <w:tab w:val="right" w:leader="dot" w:pos="8845"/>
            </w:tabs>
          </w:pPr>
          <w:r>
            <w:fldChar w:fldCharType="begin"/>
          </w:r>
          <w:r>
            <w:instrText xml:space="preserve"> HYPERLINK \l "_Toc9981" </w:instrText>
          </w:r>
          <w:r>
            <w:fldChar w:fldCharType="separate"/>
          </w:r>
          <w:r>
            <w:rPr>
              <w:rFonts w:hint="eastAsia" w:ascii="楷体_GB2312" w:hAnsi="楷体_GB2312" w:eastAsia="楷体_GB2312" w:cs="楷体_GB2312"/>
              <w:szCs w:val="28"/>
            </w:rPr>
            <w:t>（二）职业等级证书、行业企业标准和证书</w:t>
          </w:r>
          <w:r>
            <w:tab/>
          </w:r>
          <w:r>
            <w:fldChar w:fldCharType="begin"/>
          </w:r>
          <w:r>
            <w:instrText xml:space="preserve"> PAGEREF _Toc9981 \h </w:instrText>
          </w:r>
          <w:r>
            <w:fldChar w:fldCharType="separate"/>
          </w:r>
          <w:r>
            <w:t>3</w:t>
          </w:r>
          <w:r>
            <w:fldChar w:fldCharType="end"/>
          </w:r>
          <w:r>
            <w:fldChar w:fldCharType="end"/>
          </w:r>
        </w:p>
        <w:p>
          <w:pPr>
            <w:pStyle w:val="21"/>
            <w:tabs>
              <w:tab w:val="right" w:leader="dot" w:pos="8845"/>
            </w:tabs>
          </w:pPr>
          <w:r>
            <w:fldChar w:fldCharType="begin"/>
          </w:r>
          <w:r>
            <w:instrText xml:space="preserve"> HYPERLINK \l "_Toc93" </w:instrText>
          </w:r>
          <w:r>
            <w:fldChar w:fldCharType="separate"/>
          </w:r>
          <w:r>
            <w:rPr>
              <w:rFonts w:hint="eastAsia" w:ascii="仿宋_GB2312" w:hAnsi="仿宋_GB2312" w:eastAsia="仿宋_GB2312" w:cs="仿宋_GB2312"/>
              <w:szCs w:val="28"/>
            </w:rPr>
            <w:t>1.通用证书</w:t>
          </w:r>
          <w:r>
            <w:tab/>
          </w:r>
          <w:r>
            <w:fldChar w:fldCharType="begin"/>
          </w:r>
          <w:r>
            <w:instrText xml:space="preserve"> PAGEREF _Toc93 \h </w:instrText>
          </w:r>
          <w:r>
            <w:fldChar w:fldCharType="separate"/>
          </w:r>
          <w:r>
            <w:t>3</w:t>
          </w:r>
          <w:r>
            <w:fldChar w:fldCharType="end"/>
          </w:r>
          <w:r>
            <w:fldChar w:fldCharType="end"/>
          </w:r>
        </w:p>
        <w:p>
          <w:pPr>
            <w:pStyle w:val="21"/>
            <w:tabs>
              <w:tab w:val="right" w:leader="dot" w:pos="8845"/>
            </w:tabs>
          </w:pPr>
          <w:r>
            <w:fldChar w:fldCharType="begin"/>
          </w:r>
          <w:r>
            <w:instrText xml:space="preserve"> HYPERLINK \l "_Toc8164" </w:instrText>
          </w:r>
          <w:r>
            <w:fldChar w:fldCharType="separate"/>
          </w:r>
          <w:r>
            <w:rPr>
              <w:rFonts w:hint="eastAsia" w:ascii="仿宋_GB2312" w:hAnsi="仿宋_GB2312" w:eastAsia="仿宋_GB2312" w:cs="仿宋_GB2312"/>
              <w:szCs w:val="28"/>
            </w:rPr>
            <w:t>2.本专业职业资格证书</w:t>
          </w:r>
          <w:r>
            <w:tab/>
          </w:r>
          <w:r>
            <w:fldChar w:fldCharType="begin"/>
          </w:r>
          <w:r>
            <w:instrText xml:space="preserve"> PAGEREF _Toc8164 \h </w:instrText>
          </w:r>
          <w:r>
            <w:fldChar w:fldCharType="separate"/>
          </w:r>
          <w:r>
            <w:t>3</w:t>
          </w:r>
          <w:r>
            <w:fldChar w:fldCharType="end"/>
          </w:r>
          <w:r>
            <w:fldChar w:fldCharType="end"/>
          </w:r>
        </w:p>
        <w:p>
          <w:pPr>
            <w:pStyle w:val="21"/>
            <w:tabs>
              <w:tab w:val="right" w:leader="dot" w:pos="8845"/>
            </w:tabs>
          </w:pPr>
          <w:r>
            <w:fldChar w:fldCharType="begin"/>
          </w:r>
          <w:r>
            <w:instrText xml:space="preserve"> HYPERLINK \l "_Toc24781" </w:instrText>
          </w:r>
          <w:r>
            <w:fldChar w:fldCharType="separate"/>
          </w:r>
          <w:r>
            <w:rPr>
              <w:rFonts w:hint="eastAsia" w:ascii="楷体_GB2312" w:hAnsi="楷体_GB2312" w:eastAsia="楷体_GB2312" w:cs="楷体_GB2312"/>
              <w:szCs w:val="28"/>
            </w:rPr>
            <w:t>（三）职业生涯发展路径</w:t>
          </w:r>
          <w:r>
            <w:tab/>
          </w:r>
          <w:r>
            <w:fldChar w:fldCharType="begin"/>
          </w:r>
          <w:r>
            <w:instrText xml:space="preserve"> PAGEREF _Toc24781 \h </w:instrText>
          </w:r>
          <w:r>
            <w:fldChar w:fldCharType="separate"/>
          </w:r>
          <w:r>
            <w:t>4</w:t>
          </w:r>
          <w:r>
            <w:fldChar w:fldCharType="end"/>
          </w:r>
          <w:r>
            <w:fldChar w:fldCharType="end"/>
          </w:r>
        </w:p>
        <w:p>
          <w:pPr>
            <w:pStyle w:val="17"/>
            <w:tabs>
              <w:tab w:val="right" w:leader="dot" w:pos="8845"/>
            </w:tabs>
          </w:pPr>
          <w:r>
            <w:fldChar w:fldCharType="begin"/>
          </w:r>
          <w:r>
            <w:instrText xml:space="preserve"> HYPERLINK \l "_Toc7860" </w:instrText>
          </w:r>
          <w:r>
            <w:fldChar w:fldCharType="separate"/>
          </w:r>
          <w:r>
            <w:rPr>
              <w:rFonts w:hint="eastAsia" w:ascii="黑体" w:hAnsi="黑体" w:eastAsia="黑体" w:cs="黑体"/>
              <w:bCs/>
              <w:szCs w:val="28"/>
            </w:rPr>
            <w:t>五、培养目标与规格</w:t>
          </w:r>
          <w:r>
            <w:tab/>
          </w:r>
          <w:r>
            <w:fldChar w:fldCharType="begin"/>
          </w:r>
          <w:r>
            <w:instrText xml:space="preserve"> PAGEREF _Toc7860 \h </w:instrText>
          </w:r>
          <w:r>
            <w:fldChar w:fldCharType="separate"/>
          </w:r>
          <w:r>
            <w:t>4</w:t>
          </w:r>
          <w:r>
            <w:fldChar w:fldCharType="end"/>
          </w:r>
          <w:r>
            <w:fldChar w:fldCharType="end"/>
          </w:r>
        </w:p>
        <w:p>
          <w:pPr>
            <w:pStyle w:val="17"/>
            <w:tabs>
              <w:tab w:val="right" w:leader="dot" w:pos="8845"/>
            </w:tabs>
          </w:pPr>
          <w:r>
            <w:fldChar w:fldCharType="begin"/>
          </w:r>
          <w:r>
            <w:instrText xml:space="preserve"> HYPERLINK \l "_Toc31453" </w:instrText>
          </w:r>
          <w:r>
            <w:fldChar w:fldCharType="separate"/>
          </w:r>
          <w:r>
            <w:rPr>
              <w:rFonts w:hint="eastAsia" w:ascii="楷体_GB2312" w:hAnsi="楷体_GB2312" w:eastAsia="楷体_GB2312" w:cs="楷体_GB2312"/>
              <w:bCs/>
              <w:szCs w:val="28"/>
            </w:rPr>
            <w:t>（一）培养目标</w:t>
          </w:r>
          <w:r>
            <w:tab/>
          </w:r>
          <w:r>
            <w:fldChar w:fldCharType="begin"/>
          </w:r>
          <w:r>
            <w:instrText xml:space="preserve"> PAGEREF _Toc31453 \h </w:instrText>
          </w:r>
          <w:r>
            <w:fldChar w:fldCharType="separate"/>
          </w:r>
          <w:r>
            <w:t>4</w:t>
          </w:r>
          <w:r>
            <w:fldChar w:fldCharType="end"/>
          </w:r>
          <w:r>
            <w:fldChar w:fldCharType="end"/>
          </w:r>
        </w:p>
        <w:p>
          <w:pPr>
            <w:pStyle w:val="17"/>
            <w:tabs>
              <w:tab w:val="right" w:leader="dot" w:pos="8845"/>
            </w:tabs>
          </w:pPr>
          <w:r>
            <w:fldChar w:fldCharType="begin"/>
          </w:r>
          <w:r>
            <w:instrText xml:space="preserve"> HYPERLINK \l "_Toc20435" </w:instrText>
          </w:r>
          <w:r>
            <w:fldChar w:fldCharType="separate"/>
          </w:r>
          <w:r>
            <w:rPr>
              <w:rFonts w:hint="eastAsia" w:ascii="楷体" w:hAnsi="楷体" w:eastAsia="楷体" w:cs="楷体"/>
              <w:bCs/>
              <w:szCs w:val="28"/>
            </w:rPr>
            <w:t>（二）培养规格</w:t>
          </w:r>
          <w:r>
            <w:tab/>
          </w:r>
          <w:r>
            <w:fldChar w:fldCharType="begin"/>
          </w:r>
          <w:r>
            <w:instrText xml:space="preserve"> PAGEREF _Toc20435 \h </w:instrText>
          </w:r>
          <w:r>
            <w:fldChar w:fldCharType="separate"/>
          </w:r>
          <w:r>
            <w:t>4</w:t>
          </w:r>
          <w:r>
            <w:fldChar w:fldCharType="end"/>
          </w:r>
          <w:r>
            <w:fldChar w:fldCharType="end"/>
          </w:r>
        </w:p>
        <w:p>
          <w:pPr>
            <w:pStyle w:val="21"/>
            <w:tabs>
              <w:tab w:val="right" w:leader="dot" w:pos="8845"/>
            </w:tabs>
          </w:pPr>
          <w:r>
            <w:fldChar w:fldCharType="begin"/>
          </w:r>
          <w:r>
            <w:instrText xml:space="preserve"> HYPERLINK \l "_Toc9617" </w:instrText>
          </w:r>
          <w:r>
            <w:fldChar w:fldCharType="separate"/>
          </w:r>
          <w:r>
            <w:rPr>
              <w:rFonts w:hint="eastAsia" w:ascii="楷体" w:hAnsi="楷体" w:eastAsia="楷体" w:cs="楷体"/>
              <w:bCs/>
              <w:szCs w:val="28"/>
            </w:rPr>
            <w:t>（三）创新创业能力的培养</w:t>
          </w:r>
          <w:r>
            <w:tab/>
          </w:r>
          <w:r>
            <w:fldChar w:fldCharType="begin"/>
          </w:r>
          <w:r>
            <w:instrText xml:space="preserve"> PAGEREF _Toc9617 \h </w:instrText>
          </w:r>
          <w:r>
            <w:fldChar w:fldCharType="separate"/>
          </w:r>
          <w:r>
            <w:t>6</w:t>
          </w:r>
          <w:r>
            <w:fldChar w:fldCharType="end"/>
          </w:r>
          <w:r>
            <w:fldChar w:fldCharType="end"/>
          </w:r>
        </w:p>
        <w:p>
          <w:pPr>
            <w:pStyle w:val="17"/>
            <w:tabs>
              <w:tab w:val="right" w:leader="dot" w:pos="8845"/>
            </w:tabs>
          </w:pPr>
          <w:r>
            <w:fldChar w:fldCharType="begin"/>
          </w:r>
          <w:r>
            <w:instrText xml:space="preserve"> HYPERLINK \l "_Toc13220" </w:instrText>
          </w:r>
          <w:r>
            <w:fldChar w:fldCharType="separate"/>
          </w:r>
          <w:r>
            <w:rPr>
              <w:rFonts w:hint="eastAsia" w:ascii="黑体" w:hAnsi="黑体" w:eastAsia="黑体" w:cs="黑体"/>
              <w:szCs w:val="28"/>
            </w:rPr>
            <w:t>六、课程设置及要求</w:t>
          </w:r>
          <w:r>
            <w:tab/>
          </w:r>
          <w:r>
            <w:fldChar w:fldCharType="begin"/>
          </w:r>
          <w:r>
            <w:instrText xml:space="preserve"> PAGEREF _Toc13220 \h </w:instrText>
          </w:r>
          <w:r>
            <w:fldChar w:fldCharType="separate"/>
          </w:r>
          <w:r>
            <w:t>6</w:t>
          </w:r>
          <w:r>
            <w:fldChar w:fldCharType="end"/>
          </w:r>
          <w:r>
            <w:fldChar w:fldCharType="end"/>
          </w:r>
        </w:p>
        <w:p>
          <w:pPr>
            <w:pStyle w:val="17"/>
            <w:tabs>
              <w:tab w:val="right" w:leader="dot" w:pos="8845"/>
            </w:tabs>
          </w:pPr>
          <w:r>
            <w:fldChar w:fldCharType="begin"/>
          </w:r>
          <w:r>
            <w:instrText xml:space="preserve"> HYPERLINK \l "_Toc29687" </w:instrText>
          </w:r>
          <w:r>
            <w:fldChar w:fldCharType="separate"/>
          </w:r>
          <w:r>
            <w:rPr>
              <w:rFonts w:hint="eastAsia" w:ascii="楷体_GB2312" w:hAnsi="楷体_GB2312" w:eastAsia="楷体_GB2312" w:cs="楷体_GB2312"/>
              <w:bCs/>
              <w:szCs w:val="28"/>
            </w:rPr>
            <w:t>（一）本专业公共基础课设置</w:t>
          </w:r>
          <w:r>
            <w:tab/>
          </w:r>
          <w:r>
            <w:fldChar w:fldCharType="begin"/>
          </w:r>
          <w:r>
            <w:instrText xml:space="preserve"> PAGEREF _Toc29687 \h </w:instrText>
          </w:r>
          <w:r>
            <w:fldChar w:fldCharType="separate"/>
          </w:r>
          <w:r>
            <w:t>6</w:t>
          </w:r>
          <w:r>
            <w:fldChar w:fldCharType="end"/>
          </w:r>
          <w:r>
            <w:fldChar w:fldCharType="end"/>
          </w:r>
        </w:p>
        <w:p>
          <w:pPr>
            <w:pStyle w:val="17"/>
            <w:tabs>
              <w:tab w:val="right" w:leader="dot" w:pos="8845"/>
            </w:tabs>
          </w:pPr>
          <w:r>
            <w:fldChar w:fldCharType="begin"/>
          </w:r>
          <w:r>
            <w:instrText xml:space="preserve"> HYPERLINK \l "_Toc27140" </w:instrText>
          </w:r>
          <w:r>
            <w:fldChar w:fldCharType="separate"/>
          </w:r>
          <w:r>
            <w:rPr>
              <w:rFonts w:hint="eastAsia" w:ascii="楷体_GB2312" w:hAnsi="楷体_GB2312" w:eastAsia="楷体_GB2312" w:cs="楷体_GB2312"/>
              <w:bCs/>
              <w:szCs w:val="28"/>
            </w:rPr>
            <w:t>（二）专业（技能）课设置</w:t>
          </w:r>
          <w:r>
            <w:tab/>
          </w:r>
          <w:r>
            <w:fldChar w:fldCharType="begin"/>
          </w:r>
          <w:r>
            <w:instrText xml:space="preserve"> PAGEREF _Toc27140 \h </w:instrText>
          </w:r>
          <w:r>
            <w:fldChar w:fldCharType="separate"/>
          </w:r>
          <w:r>
            <w:t>9</w:t>
          </w:r>
          <w:r>
            <w:fldChar w:fldCharType="end"/>
          </w:r>
          <w:r>
            <w:fldChar w:fldCharType="end"/>
          </w:r>
        </w:p>
        <w:p>
          <w:pPr>
            <w:pStyle w:val="17"/>
            <w:tabs>
              <w:tab w:val="right" w:leader="dot" w:pos="8845"/>
            </w:tabs>
          </w:pPr>
          <w:r>
            <w:fldChar w:fldCharType="begin"/>
          </w:r>
          <w:r>
            <w:instrText xml:space="preserve"> HYPERLINK \l "_Toc16060" </w:instrText>
          </w:r>
          <w:r>
            <w:fldChar w:fldCharType="separate"/>
          </w:r>
          <w:r>
            <w:rPr>
              <w:rFonts w:hint="eastAsia" w:ascii="黑体" w:hAnsi="黑体" w:eastAsia="黑体" w:cs="黑体"/>
              <w:bCs/>
              <w:szCs w:val="30"/>
            </w:rPr>
            <w:t>七、教学进程总体安排</w:t>
          </w:r>
          <w:r>
            <w:tab/>
          </w:r>
          <w:r>
            <w:fldChar w:fldCharType="begin"/>
          </w:r>
          <w:r>
            <w:instrText xml:space="preserve"> PAGEREF _Toc16060 \h </w:instrText>
          </w:r>
          <w:r>
            <w:fldChar w:fldCharType="separate"/>
          </w:r>
          <w:r>
            <w:t>12</w:t>
          </w:r>
          <w:r>
            <w:fldChar w:fldCharType="end"/>
          </w:r>
          <w:r>
            <w:fldChar w:fldCharType="end"/>
          </w:r>
        </w:p>
        <w:p>
          <w:pPr>
            <w:pStyle w:val="21"/>
            <w:tabs>
              <w:tab w:val="right" w:leader="dot" w:pos="8845"/>
            </w:tabs>
          </w:pPr>
          <w:r>
            <w:fldChar w:fldCharType="begin"/>
          </w:r>
          <w:r>
            <w:instrText xml:space="preserve"> HYPERLINK \l "_Toc18477" </w:instrText>
          </w:r>
          <w:r>
            <w:fldChar w:fldCharType="separate"/>
          </w:r>
          <w:r>
            <w:rPr>
              <w:rFonts w:hint="eastAsia" w:ascii="楷体_GB2312" w:hAnsi="楷体_GB2312" w:eastAsia="楷体_GB2312" w:cs="楷体_GB2312"/>
              <w:bCs/>
              <w:szCs w:val="30"/>
            </w:rPr>
            <w:t>（一）教育教学时间安排表</w:t>
          </w:r>
          <w:r>
            <w:tab/>
          </w:r>
          <w:r>
            <w:fldChar w:fldCharType="begin"/>
          </w:r>
          <w:r>
            <w:instrText xml:space="preserve"> PAGEREF _Toc18477 \h </w:instrText>
          </w:r>
          <w:r>
            <w:fldChar w:fldCharType="separate"/>
          </w:r>
          <w:r>
            <w:t>12</w:t>
          </w:r>
          <w:r>
            <w:fldChar w:fldCharType="end"/>
          </w:r>
          <w:r>
            <w:fldChar w:fldCharType="end"/>
          </w:r>
        </w:p>
        <w:p>
          <w:pPr>
            <w:pStyle w:val="21"/>
            <w:tabs>
              <w:tab w:val="right" w:leader="dot" w:pos="8845"/>
            </w:tabs>
          </w:pPr>
          <w:r>
            <w:fldChar w:fldCharType="begin"/>
          </w:r>
          <w:r>
            <w:instrText xml:space="preserve"> HYPERLINK \l "_Toc20608" </w:instrText>
          </w:r>
          <w:r>
            <w:fldChar w:fldCharType="separate"/>
          </w:r>
          <w:r>
            <w:rPr>
              <w:rFonts w:hint="eastAsia" w:ascii="楷体_GB2312" w:hAnsi="楷体_GB2312" w:eastAsia="楷体_GB2312" w:cs="楷体_GB2312"/>
              <w:bCs/>
              <w:szCs w:val="30"/>
            </w:rPr>
            <w:t>（二）理论与实践教学学时分配表</w:t>
          </w:r>
          <w:r>
            <w:tab/>
          </w:r>
          <w:r>
            <w:fldChar w:fldCharType="begin"/>
          </w:r>
          <w:r>
            <w:instrText xml:space="preserve"> PAGEREF _Toc20608 \h </w:instrText>
          </w:r>
          <w:r>
            <w:fldChar w:fldCharType="separate"/>
          </w:r>
          <w:r>
            <w:t>12</w:t>
          </w:r>
          <w:r>
            <w:fldChar w:fldCharType="end"/>
          </w:r>
          <w:r>
            <w:fldChar w:fldCharType="end"/>
          </w:r>
        </w:p>
        <w:p>
          <w:pPr>
            <w:pStyle w:val="21"/>
            <w:tabs>
              <w:tab w:val="right" w:leader="dot" w:pos="8845"/>
            </w:tabs>
          </w:pPr>
          <w:r>
            <w:fldChar w:fldCharType="begin"/>
          </w:r>
          <w:r>
            <w:instrText xml:space="preserve"> HYPERLINK \l "_Toc22338" </w:instrText>
          </w:r>
          <w:r>
            <w:fldChar w:fldCharType="separate"/>
          </w:r>
          <w:r>
            <w:rPr>
              <w:rFonts w:hint="eastAsia" w:ascii="楷体_GB2312" w:hAnsi="楷体_GB2312" w:eastAsia="楷体_GB2312" w:cs="楷体_GB2312"/>
              <w:bCs/>
              <w:szCs w:val="28"/>
            </w:rPr>
            <w:t>（三）教学进度安排计划表----必修课程设置及学分、学时、进程表</w:t>
          </w:r>
          <w:r>
            <w:tab/>
          </w:r>
          <w:r>
            <w:fldChar w:fldCharType="begin"/>
          </w:r>
          <w:r>
            <w:instrText xml:space="preserve"> PAGEREF _Toc22338 \h </w:instrText>
          </w:r>
          <w:r>
            <w:fldChar w:fldCharType="separate"/>
          </w:r>
          <w:r>
            <w:t>14</w:t>
          </w:r>
          <w:r>
            <w:fldChar w:fldCharType="end"/>
          </w:r>
          <w:r>
            <w:fldChar w:fldCharType="end"/>
          </w:r>
        </w:p>
        <w:p>
          <w:pPr>
            <w:pStyle w:val="17"/>
            <w:tabs>
              <w:tab w:val="right" w:leader="dot" w:pos="8845"/>
            </w:tabs>
          </w:pPr>
          <w:r>
            <w:fldChar w:fldCharType="begin"/>
          </w:r>
          <w:r>
            <w:instrText xml:space="preserve"> HYPERLINK \l "_Toc31424" </w:instrText>
          </w:r>
          <w:r>
            <w:fldChar w:fldCharType="separate"/>
          </w:r>
          <w:r>
            <w:rPr>
              <w:rFonts w:hint="eastAsia" w:ascii="黑体" w:hAnsi="黑体" w:eastAsia="黑体" w:cs="黑体"/>
              <w:bCs/>
              <w:szCs w:val="28"/>
            </w:rPr>
            <w:t>八、实施与保障</w:t>
          </w:r>
          <w:r>
            <w:tab/>
          </w:r>
          <w:r>
            <w:fldChar w:fldCharType="begin"/>
          </w:r>
          <w:r>
            <w:instrText xml:space="preserve"> PAGEREF _Toc31424 \h </w:instrText>
          </w:r>
          <w:r>
            <w:fldChar w:fldCharType="separate"/>
          </w:r>
          <w:r>
            <w:t>21</w:t>
          </w:r>
          <w:r>
            <w:fldChar w:fldCharType="end"/>
          </w:r>
          <w:r>
            <w:fldChar w:fldCharType="end"/>
          </w:r>
        </w:p>
        <w:p>
          <w:pPr>
            <w:pStyle w:val="21"/>
            <w:tabs>
              <w:tab w:val="right" w:leader="dot" w:pos="8845"/>
            </w:tabs>
          </w:pPr>
          <w:r>
            <w:fldChar w:fldCharType="begin"/>
          </w:r>
          <w:r>
            <w:instrText xml:space="preserve"> HYPERLINK \l "_Toc25638" </w:instrText>
          </w:r>
          <w:r>
            <w:fldChar w:fldCharType="separate"/>
          </w:r>
          <w:r>
            <w:rPr>
              <w:rFonts w:hint="eastAsia" w:ascii="楷体_GB2312" w:hAnsi="楷体_GB2312" w:eastAsia="楷体_GB2312" w:cs="楷体_GB2312"/>
              <w:bCs/>
              <w:szCs w:val="28"/>
            </w:rPr>
            <w:t>（一）师资队伍</w:t>
          </w:r>
          <w:r>
            <w:tab/>
          </w:r>
          <w:r>
            <w:fldChar w:fldCharType="begin"/>
          </w:r>
          <w:r>
            <w:instrText xml:space="preserve"> PAGEREF _Toc25638 \h </w:instrText>
          </w:r>
          <w:r>
            <w:fldChar w:fldCharType="separate"/>
          </w:r>
          <w:r>
            <w:t>21</w:t>
          </w:r>
          <w:r>
            <w:fldChar w:fldCharType="end"/>
          </w:r>
          <w:r>
            <w:fldChar w:fldCharType="end"/>
          </w:r>
        </w:p>
        <w:p>
          <w:pPr>
            <w:pStyle w:val="21"/>
            <w:tabs>
              <w:tab w:val="right" w:leader="dot" w:pos="8845"/>
            </w:tabs>
          </w:pPr>
          <w:r>
            <w:fldChar w:fldCharType="begin"/>
          </w:r>
          <w:r>
            <w:instrText xml:space="preserve"> HYPERLINK \l "_Toc31426" </w:instrText>
          </w:r>
          <w:r>
            <w:fldChar w:fldCharType="separate"/>
          </w:r>
          <w:r>
            <w:rPr>
              <w:rFonts w:hint="eastAsia" w:ascii="楷体_GB2312" w:hAnsi="楷体_GB2312" w:eastAsia="楷体_GB2312" w:cs="楷体_GB2312"/>
              <w:bCs/>
              <w:szCs w:val="28"/>
            </w:rPr>
            <w:t>（二）教学设施</w:t>
          </w:r>
          <w:r>
            <w:tab/>
          </w:r>
          <w:r>
            <w:fldChar w:fldCharType="begin"/>
          </w:r>
          <w:r>
            <w:instrText xml:space="preserve"> PAGEREF _Toc31426 \h </w:instrText>
          </w:r>
          <w:r>
            <w:fldChar w:fldCharType="separate"/>
          </w:r>
          <w:r>
            <w:t>21</w:t>
          </w:r>
          <w:r>
            <w:fldChar w:fldCharType="end"/>
          </w:r>
          <w:r>
            <w:fldChar w:fldCharType="end"/>
          </w:r>
        </w:p>
        <w:p>
          <w:pPr>
            <w:pStyle w:val="21"/>
            <w:tabs>
              <w:tab w:val="right" w:leader="dot" w:pos="8845"/>
            </w:tabs>
          </w:pPr>
          <w:r>
            <w:fldChar w:fldCharType="begin"/>
          </w:r>
          <w:r>
            <w:instrText xml:space="preserve"> HYPERLINK \l "_Toc4916" </w:instrText>
          </w:r>
          <w:r>
            <w:fldChar w:fldCharType="separate"/>
          </w:r>
          <w:r>
            <w:rPr>
              <w:rFonts w:hint="eastAsia" w:ascii="楷体_GB2312" w:hAnsi="楷体_GB2312" w:eastAsia="楷体_GB2312" w:cs="楷体_GB2312"/>
              <w:bCs/>
              <w:szCs w:val="28"/>
            </w:rPr>
            <w:t>（三）教学资源</w:t>
          </w:r>
          <w:r>
            <w:tab/>
          </w:r>
          <w:r>
            <w:fldChar w:fldCharType="begin"/>
          </w:r>
          <w:r>
            <w:instrText xml:space="preserve"> PAGEREF _Toc4916 \h </w:instrText>
          </w:r>
          <w:r>
            <w:fldChar w:fldCharType="separate"/>
          </w:r>
          <w:r>
            <w:t>22</w:t>
          </w:r>
          <w:r>
            <w:fldChar w:fldCharType="end"/>
          </w:r>
          <w:r>
            <w:fldChar w:fldCharType="end"/>
          </w:r>
        </w:p>
        <w:p>
          <w:pPr>
            <w:pStyle w:val="21"/>
            <w:tabs>
              <w:tab w:val="right" w:leader="dot" w:pos="8845"/>
            </w:tabs>
          </w:pPr>
          <w:r>
            <w:fldChar w:fldCharType="begin"/>
          </w:r>
          <w:r>
            <w:instrText xml:space="preserve"> HYPERLINK \l "_Toc30455" </w:instrText>
          </w:r>
          <w:r>
            <w:fldChar w:fldCharType="separate"/>
          </w:r>
          <w:r>
            <w:rPr>
              <w:rFonts w:hint="eastAsia" w:ascii="楷体_GB2312" w:hAnsi="楷体_GB2312" w:eastAsia="楷体_GB2312" w:cs="楷体_GB2312"/>
              <w:bCs/>
              <w:szCs w:val="28"/>
            </w:rPr>
            <w:t>（四）教学方法</w:t>
          </w:r>
          <w:r>
            <w:tab/>
          </w:r>
          <w:r>
            <w:fldChar w:fldCharType="begin"/>
          </w:r>
          <w:r>
            <w:instrText xml:space="preserve"> PAGEREF _Toc30455 \h </w:instrText>
          </w:r>
          <w:r>
            <w:fldChar w:fldCharType="separate"/>
          </w:r>
          <w:r>
            <w:t>23</w:t>
          </w:r>
          <w:r>
            <w:fldChar w:fldCharType="end"/>
          </w:r>
          <w:r>
            <w:fldChar w:fldCharType="end"/>
          </w:r>
        </w:p>
        <w:p>
          <w:pPr>
            <w:pStyle w:val="21"/>
            <w:tabs>
              <w:tab w:val="right" w:leader="dot" w:pos="8845"/>
            </w:tabs>
          </w:pPr>
          <w:r>
            <w:fldChar w:fldCharType="begin"/>
          </w:r>
          <w:r>
            <w:instrText xml:space="preserve"> HYPERLINK \l "_Toc16020" </w:instrText>
          </w:r>
          <w:r>
            <w:fldChar w:fldCharType="separate"/>
          </w:r>
          <w:r>
            <w:rPr>
              <w:rFonts w:hint="eastAsia" w:ascii="楷体_GB2312" w:hAnsi="楷体_GB2312" w:eastAsia="楷体_GB2312" w:cs="楷体_GB2312"/>
              <w:bCs/>
              <w:szCs w:val="28"/>
            </w:rPr>
            <w:t>（五）学习评价</w:t>
          </w:r>
          <w:r>
            <w:tab/>
          </w:r>
          <w:r>
            <w:fldChar w:fldCharType="begin"/>
          </w:r>
          <w:r>
            <w:instrText xml:space="preserve"> PAGEREF _Toc16020 \h </w:instrText>
          </w:r>
          <w:r>
            <w:fldChar w:fldCharType="separate"/>
          </w:r>
          <w:r>
            <w:t>23</w:t>
          </w:r>
          <w:r>
            <w:fldChar w:fldCharType="end"/>
          </w:r>
          <w:r>
            <w:fldChar w:fldCharType="end"/>
          </w:r>
        </w:p>
        <w:p>
          <w:pPr>
            <w:pStyle w:val="21"/>
            <w:tabs>
              <w:tab w:val="right" w:leader="dot" w:pos="8845"/>
            </w:tabs>
          </w:pPr>
          <w:r>
            <w:fldChar w:fldCharType="begin"/>
          </w:r>
          <w:r>
            <w:instrText xml:space="preserve"> HYPERLINK \l "_Toc24701" </w:instrText>
          </w:r>
          <w:r>
            <w:fldChar w:fldCharType="separate"/>
          </w:r>
          <w:r>
            <w:rPr>
              <w:rFonts w:hint="eastAsia" w:ascii="楷体_GB2312" w:hAnsi="楷体_GB2312" w:eastAsia="楷体_GB2312" w:cs="楷体_GB2312"/>
              <w:bCs/>
              <w:szCs w:val="28"/>
            </w:rPr>
            <w:t>（六）质量管理</w:t>
          </w:r>
          <w:r>
            <w:tab/>
          </w:r>
          <w:r>
            <w:fldChar w:fldCharType="begin"/>
          </w:r>
          <w:r>
            <w:instrText xml:space="preserve"> PAGEREF _Toc24701 \h </w:instrText>
          </w:r>
          <w:r>
            <w:fldChar w:fldCharType="separate"/>
          </w:r>
          <w:r>
            <w:t>24</w:t>
          </w:r>
          <w:r>
            <w:fldChar w:fldCharType="end"/>
          </w:r>
          <w:r>
            <w:fldChar w:fldCharType="end"/>
          </w:r>
        </w:p>
        <w:p>
          <w:pPr>
            <w:pStyle w:val="17"/>
            <w:tabs>
              <w:tab w:val="right" w:leader="dot" w:pos="8845"/>
            </w:tabs>
          </w:pPr>
          <w:r>
            <w:fldChar w:fldCharType="begin"/>
          </w:r>
          <w:r>
            <w:instrText xml:space="preserve"> HYPERLINK \l "_Toc23606" </w:instrText>
          </w:r>
          <w:r>
            <w:fldChar w:fldCharType="separate"/>
          </w:r>
          <w:r>
            <w:rPr>
              <w:rFonts w:hint="eastAsia" w:ascii="黑体" w:hAnsi="黑体" w:eastAsia="黑体" w:cs="黑体"/>
              <w:bCs/>
              <w:szCs w:val="28"/>
            </w:rPr>
            <w:t>九、毕业生要求</w:t>
          </w:r>
          <w:r>
            <w:tab/>
          </w:r>
          <w:r>
            <w:fldChar w:fldCharType="begin"/>
          </w:r>
          <w:r>
            <w:instrText xml:space="preserve"> PAGEREF _Toc23606 \h </w:instrText>
          </w:r>
          <w:r>
            <w:fldChar w:fldCharType="separate"/>
          </w:r>
          <w:r>
            <w:t>25</w:t>
          </w:r>
          <w:r>
            <w:fldChar w:fldCharType="end"/>
          </w:r>
          <w:r>
            <w:fldChar w:fldCharType="end"/>
          </w:r>
        </w:p>
        <w:p>
          <w:pPr>
            <w:rPr>
              <w:color w:val="000000" w:themeColor="text1"/>
            </w:rPr>
          </w:pPr>
          <w:r>
            <w:rPr>
              <w:color w:val="000000" w:themeColor="text1"/>
            </w:rPr>
            <w:fldChar w:fldCharType="end"/>
          </w:r>
        </w:p>
      </w:sdtContent>
    </w:sdt>
    <w:p>
      <w:pPr>
        <w:wordWrap w:val="0"/>
        <w:spacing w:line="520" w:lineRule="exact"/>
        <w:ind w:firstLine="560" w:firstLineChars="200"/>
        <w:jc w:val="left"/>
        <w:outlineLvl w:val="0"/>
        <w:rPr>
          <w:rFonts w:ascii="黑体" w:hAnsi="黑体" w:eastAsia="黑体" w:cs="黑体"/>
          <w:bCs/>
          <w:color w:val="000000" w:themeColor="text1"/>
          <w:sz w:val="28"/>
          <w:szCs w:val="28"/>
        </w:rPr>
      </w:pPr>
    </w:p>
    <w:p>
      <w:pPr>
        <w:wordWrap w:val="0"/>
        <w:spacing w:line="520" w:lineRule="exact"/>
        <w:ind w:firstLine="560" w:firstLineChars="200"/>
        <w:jc w:val="left"/>
        <w:outlineLvl w:val="0"/>
        <w:rPr>
          <w:rFonts w:ascii="黑体" w:hAnsi="黑体" w:eastAsia="黑体" w:cs="黑体"/>
          <w:bCs/>
          <w:color w:val="000000" w:themeColor="text1"/>
          <w:sz w:val="28"/>
          <w:szCs w:val="28"/>
        </w:rPr>
      </w:pPr>
    </w:p>
    <w:p>
      <w:pPr>
        <w:wordWrap w:val="0"/>
        <w:spacing w:line="480" w:lineRule="exact"/>
        <w:ind w:firstLine="560" w:firstLineChars="200"/>
        <w:jc w:val="left"/>
        <w:outlineLvl w:val="0"/>
        <w:rPr>
          <w:rFonts w:ascii="黑体" w:hAnsi="黑体" w:eastAsia="黑体" w:cs="黑体"/>
          <w:bCs/>
          <w:color w:val="000000" w:themeColor="text1"/>
          <w:sz w:val="28"/>
          <w:szCs w:val="28"/>
        </w:rPr>
      </w:pPr>
    </w:p>
    <w:p>
      <w:pPr>
        <w:wordWrap w:val="0"/>
        <w:spacing w:line="480" w:lineRule="exact"/>
        <w:ind w:firstLine="560" w:firstLineChars="200"/>
        <w:jc w:val="left"/>
        <w:outlineLvl w:val="0"/>
        <w:rPr>
          <w:rFonts w:ascii="黑体" w:hAnsi="黑体" w:eastAsia="黑体" w:cs="黑体"/>
          <w:bCs/>
          <w:color w:val="000000" w:themeColor="text1"/>
          <w:sz w:val="28"/>
          <w:szCs w:val="28"/>
        </w:rPr>
      </w:pPr>
    </w:p>
    <w:p>
      <w:pPr>
        <w:wordWrap w:val="0"/>
        <w:spacing w:line="480" w:lineRule="exact"/>
        <w:jc w:val="left"/>
        <w:outlineLvl w:val="0"/>
        <w:rPr>
          <w:rFonts w:ascii="黑体" w:hAnsi="黑体" w:eastAsia="黑体" w:cs="黑体"/>
          <w:bCs/>
          <w:color w:val="000000" w:themeColor="text1"/>
          <w:sz w:val="28"/>
          <w:szCs w:val="28"/>
        </w:rPr>
      </w:pPr>
    </w:p>
    <w:p>
      <w:pPr>
        <w:wordWrap w:val="0"/>
        <w:spacing w:line="480" w:lineRule="exact"/>
        <w:ind w:firstLine="560" w:firstLineChars="200"/>
        <w:jc w:val="left"/>
        <w:outlineLvl w:val="0"/>
        <w:rPr>
          <w:rFonts w:ascii="黑体" w:hAnsi="黑体" w:eastAsia="黑体" w:cs="黑体"/>
          <w:bCs/>
          <w:color w:val="000000" w:themeColor="text1"/>
          <w:sz w:val="28"/>
          <w:szCs w:val="28"/>
        </w:rPr>
      </w:pPr>
      <w:bookmarkStart w:id="0" w:name="_Toc30087"/>
      <w:r>
        <w:rPr>
          <w:rFonts w:hint="eastAsia" w:ascii="黑体" w:hAnsi="黑体" w:eastAsia="黑体" w:cs="黑体"/>
          <w:bCs/>
          <w:color w:val="000000" w:themeColor="text1"/>
          <w:sz w:val="28"/>
          <w:szCs w:val="28"/>
        </w:rPr>
        <w:t>一、专业名称（专业代码）</w:t>
      </w:r>
      <w:bookmarkEnd w:id="0"/>
    </w:p>
    <w:p>
      <w:pPr>
        <w:spacing w:line="360" w:lineRule="auto"/>
        <w:ind w:firstLine="560" w:firstLineChars="200"/>
        <w:rPr>
          <w:rFonts w:ascii="仿宋_GB2312" w:hAnsi="仿宋_GB2312" w:eastAsia="仿宋_GB2312" w:cs="仿宋_GB2312"/>
          <w:bCs/>
          <w:color w:val="000000" w:themeColor="text1"/>
          <w:sz w:val="28"/>
          <w:szCs w:val="28"/>
        </w:rPr>
      </w:pPr>
      <w:r>
        <w:rPr>
          <w:rFonts w:hint="eastAsia" w:ascii="仿宋_GB2312" w:hAnsi="仿宋_GB2312" w:eastAsia="仿宋_GB2312" w:cs="仿宋_GB2312"/>
          <w:bCs/>
          <w:color w:val="000000" w:themeColor="text1"/>
          <w:sz w:val="28"/>
          <w:szCs w:val="28"/>
        </w:rPr>
        <w:t>专业名称：园艺技术；</w:t>
      </w:r>
    </w:p>
    <w:p>
      <w:pPr>
        <w:spacing w:line="360" w:lineRule="auto"/>
        <w:ind w:firstLine="560" w:firstLineChars="200"/>
        <w:rPr>
          <w:rFonts w:ascii="仿宋_GB2312" w:hAnsi="仿宋_GB2312" w:eastAsia="仿宋_GB2312" w:cs="仿宋_GB2312"/>
          <w:bCs/>
          <w:color w:val="000000" w:themeColor="text1"/>
          <w:sz w:val="28"/>
          <w:szCs w:val="28"/>
        </w:rPr>
      </w:pPr>
      <w:r>
        <w:rPr>
          <w:rFonts w:hint="eastAsia" w:ascii="仿宋_GB2312" w:hAnsi="仿宋_GB2312" w:eastAsia="仿宋_GB2312" w:cs="仿宋_GB2312"/>
          <w:bCs/>
          <w:color w:val="000000" w:themeColor="text1"/>
          <w:sz w:val="28"/>
          <w:szCs w:val="28"/>
        </w:rPr>
        <w:t>专业代码：410105</w:t>
      </w:r>
    </w:p>
    <w:p>
      <w:pPr>
        <w:wordWrap w:val="0"/>
        <w:spacing w:line="480" w:lineRule="exact"/>
        <w:ind w:firstLine="560" w:firstLineChars="200"/>
        <w:jc w:val="left"/>
        <w:outlineLvl w:val="0"/>
        <w:rPr>
          <w:rFonts w:ascii="黑体" w:hAnsi="黑体" w:eastAsia="黑体" w:cs="黑体"/>
          <w:bCs/>
          <w:color w:val="000000" w:themeColor="text1"/>
          <w:sz w:val="28"/>
          <w:szCs w:val="28"/>
        </w:rPr>
      </w:pPr>
      <w:bookmarkStart w:id="1" w:name="_Toc10415"/>
      <w:r>
        <w:rPr>
          <w:rFonts w:hint="eastAsia" w:ascii="黑体" w:hAnsi="黑体" w:eastAsia="黑体" w:cs="黑体"/>
          <w:bCs/>
          <w:color w:val="000000" w:themeColor="text1"/>
          <w:sz w:val="28"/>
          <w:szCs w:val="28"/>
        </w:rPr>
        <w:t>二、入学要求</w:t>
      </w:r>
      <w:bookmarkEnd w:id="1"/>
    </w:p>
    <w:p>
      <w:pPr>
        <w:wordWrap w:val="0"/>
        <w:spacing w:line="480" w:lineRule="exact"/>
        <w:ind w:firstLine="560" w:firstLineChars="200"/>
        <w:jc w:val="left"/>
        <w:rPr>
          <w:rFonts w:ascii="仿宋_GB2312" w:hAnsi="仿宋_GB2312" w:eastAsia="仿宋_GB2312" w:cs="仿宋_GB2312"/>
          <w:bCs/>
          <w:color w:val="000000" w:themeColor="text1"/>
          <w:sz w:val="28"/>
          <w:szCs w:val="28"/>
        </w:rPr>
      </w:pPr>
      <w:r>
        <w:rPr>
          <w:rFonts w:hint="eastAsia" w:ascii="仿宋_GB2312" w:hAnsi="仿宋_GB2312" w:eastAsia="仿宋_GB2312" w:cs="仿宋_GB2312"/>
          <w:bCs/>
          <w:color w:val="000000" w:themeColor="text1"/>
          <w:sz w:val="28"/>
          <w:szCs w:val="28"/>
        </w:rPr>
        <w:t>高中阶段教育毕业生/具有同等学力者。</w:t>
      </w:r>
    </w:p>
    <w:p>
      <w:pPr>
        <w:wordWrap w:val="0"/>
        <w:spacing w:line="480" w:lineRule="exact"/>
        <w:ind w:firstLine="560" w:firstLineChars="200"/>
        <w:jc w:val="left"/>
        <w:outlineLvl w:val="0"/>
        <w:rPr>
          <w:rFonts w:ascii="黑体" w:hAnsi="黑体" w:eastAsia="黑体" w:cs="黑体"/>
          <w:bCs/>
          <w:color w:val="000000" w:themeColor="text1"/>
          <w:sz w:val="28"/>
          <w:szCs w:val="28"/>
        </w:rPr>
      </w:pPr>
      <w:bookmarkStart w:id="2" w:name="_Toc20397"/>
      <w:r>
        <w:rPr>
          <w:rFonts w:hint="eastAsia" w:ascii="黑体" w:hAnsi="黑体" w:eastAsia="黑体" w:cs="黑体"/>
          <w:bCs/>
          <w:color w:val="000000" w:themeColor="text1"/>
          <w:sz w:val="28"/>
          <w:szCs w:val="28"/>
        </w:rPr>
        <w:t>三、修业年限及学历</w:t>
      </w:r>
      <w:bookmarkEnd w:id="2"/>
    </w:p>
    <w:p>
      <w:pPr>
        <w:spacing w:line="360" w:lineRule="auto"/>
        <w:ind w:firstLine="560" w:firstLineChars="200"/>
        <w:rPr>
          <w:rFonts w:ascii="仿宋_GB2312" w:hAnsi="仿宋_GB2312" w:eastAsia="仿宋_GB2312" w:cs="仿宋_GB2312"/>
          <w:bCs/>
          <w:color w:val="000000" w:themeColor="text1"/>
          <w:sz w:val="28"/>
          <w:szCs w:val="28"/>
        </w:rPr>
      </w:pPr>
      <w:r>
        <w:rPr>
          <w:rFonts w:hint="eastAsia" w:ascii="仿宋_GB2312" w:hAnsi="仿宋_GB2312" w:eastAsia="仿宋_GB2312" w:cs="仿宋_GB2312"/>
          <w:bCs/>
          <w:color w:val="000000" w:themeColor="text1"/>
          <w:sz w:val="28"/>
          <w:szCs w:val="28"/>
        </w:rPr>
        <w:t>基本学制3年，专科。</w:t>
      </w:r>
    </w:p>
    <w:p>
      <w:pPr>
        <w:wordWrap w:val="0"/>
        <w:spacing w:line="480" w:lineRule="exact"/>
        <w:ind w:firstLine="560" w:firstLineChars="200"/>
        <w:jc w:val="left"/>
        <w:outlineLvl w:val="0"/>
        <w:rPr>
          <w:rFonts w:ascii="黑体" w:hAnsi="黑体" w:eastAsia="黑体" w:cs="黑体"/>
          <w:bCs/>
          <w:color w:val="000000" w:themeColor="text1"/>
          <w:sz w:val="28"/>
          <w:szCs w:val="28"/>
        </w:rPr>
      </w:pPr>
      <w:bookmarkStart w:id="3" w:name="_Toc27009"/>
      <w:r>
        <w:rPr>
          <w:rFonts w:hint="eastAsia" w:ascii="黑体" w:hAnsi="黑体" w:eastAsia="黑体" w:cs="黑体"/>
          <w:bCs/>
          <w:color w:val="000000" w:themeColor="text1"/>
          <w:sz w:val="28"/>
          <w:szCs w:val="28"/>
        </w:rPr>
        <w:t>四、职业面向</w:t>
      </w:r>
      <w:bookmarkEnd w:id="3"/>
      <w:bookmarkStart w:id="4" w:name="_Toc38299245"/>
      <w:bookmarkStart w:id="5" w:name="_Toc38201832"/>
    </w:p>
    <w:p>
      <w:pPr>
        <w:wordWrap w:val="0"/>
        <w:spacing w:line="480" w:lineRule="exact"/>
        <w:ind w:firstLine="560" w:firstLineChars="200"/>
        <w:jc w:val="left"/>
        <w:outlineLvl w:val="1"/>
        <w:rPr>
          <w:rFonts w:ascii="楷体_GB2312" w:hAnsi="楷体_GB2312" w:eastAsia="楷体_GB2312" w:cs="楷体_GB2312"/>
          <w:color w:val="000000" w:themeColor="text1"/>
          <w:sz w:val="28"/>
          <w:szCs w:val="28"/>
        </w:rPr>
      </w:pPr>
      <w:bookmarkStart w:id="6" w:name="_Toc16142"/>
      <w:r>
        <w:rPr>
          <w:rFonts w:hint="eastAsia" w:ascii="楷体_GB2312" w:hAnsi="楷体_GB2312" w:eastAsia="楷体_GB2312" w:cs="楷体_GB2312"/>
          <w:color w:val="000000" w:themeColor="text1"/>
          <w:sz w:val="28"/>
          <w:szCs w:val="28"/>
        </w:rPr>
        <w:t>（一）本专业职业面向</w:t>
      </w:r>
      <w:bookmarkEnd w:id="4"/>
      <w:bookmarkEnd w:id="5"/>
      <w:bookmarkEnd w:id="6"/>
    </w:p>
    <w:tbl>
      <w:tblPr>
        <w:tblStyle w:val="28"/>
        <w:tblW w:w="8522" w:type="dxa"/>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1704"/>
        <w:gridCol w:w="1704"/>
        <w:gridCol w:w="1704"/>
        <w:gridCol w:w="1705"/>
        <w:gridCol w:w="1705"/>
      </w:tblGrid>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882" w:hRule="atLeast"/>
          <w:jc w:val="center"/>
        </w:trPr>
        <w:tc>
          <w:tcPr>
            <w:tcW w:w="1704" w:type="dxa"/>
            <w:tcBorders>
              <w:tl2br w:val="nil"/>
              <w:tr2bl w:val="nil"/>
            </w:tcBorders>
          </w:tcPr>
          <w:p>
            <w:pPr>
              <w:spacing w:line="360" w:lineRule="auto"/>
              <w:jc w:val="center"/>
              <w:rPr>
                <w:b/>
                <w:bCs/>
                <w:szCs w:val="21"/>
              </w:rPr>
            </w:pPr>
            <w:bookmarkStart w:id="7" w:name="_Toc38299246"/>
            <w:bookmarkStart w:id="8" w:name="_Toc38201833"/>
            <w:bookmarkStart w:id="9" w:name="_Toc9981"/>
            <w:r>
              <w:rPr>
                <w:rFonts w:hint="eastAsia"/>
                <w:b/>
                <w:bCs/>
                <w:szCs w:val="21"/>
              </w:rPr>
              <w:t>所属专业大类（代码）</w:t>
            </w:r>
          </w:p>
        </w:tc>
        <w:tc>
          <w:tcPr>
            <w:tcW w:w="1704" w:type="dxa"/>
            <w:tcBorders>
              <w:tl2br w:val="nil"/>
              <w:tr2bl w:val="nil"/>
            </w:tcBorders>
          </w:tcPr>
          <w:p>
            <w:pPr>
              <w:spacing w:line="360" w:lineRule="auto"/>
              <w:jc w:val="center"/>
              <w:rPr>
                <w:b/>
                <w:bCs/>
                <w:szCs w:val="21"/>
              </w:rPr>
            </w:pPr>
            <w:r>
              <w:rPr>
                <w:rFonts w:hint="eastAsia"/>
                <w:b/>
                <w:bCs/>
                <w:szCs w:val="21"/>
              </w:rPr>
              <w:t>所属专业类（代码）</w:t>
            </w:r>
          </w:p>
        </w:tc>
        <w:tc>
          <w:tcPr>
            <w:tcW w:w="1704" w:type="dxa"/>
            <w:tcBorders>
              <w:tl2br w:val="nil"/>
              <w:tr2bl w:val="nil"/>
            </w:tcBorders>
          </w:tcPr>
          <w:p>
            <w:pPr>
              <w:spacing w:line="360" w:lineRule="auto"/>
              <w:jc w:val="center"/>
              <w:rPr>
                <w:b/>
                <w:bCs/>
                <w:szCs w:val="21"/>
              </w:rPr>
            </w:pPr>
            <w:r>
              <w:rPr>
                <w:rFonts w:hint="eastAsia"/>
                <w:b/>
                <w:bCs/>
                <w:szCs w:val="21"/>
              </w:rPr>
              <w:t>对应行业（代码）</w:t>
            </w:r>
          </w:p>
        </w:tc>
        <w:tc>
          <w:tcPr>
            <w:tcW w:w="1705" w:type="dxa"/>
            <w:tcBorders>
              <w:tl2br w:val="nil"/>
              <w:tr2bl w:val="nil"/>
            </w:tcBorders>
          </w:tcPr>
          <w:p>
            <w:pPr>
              <w:spacing w:line="360" w:lineRule="auto"/>
              <w:jc w:val="center"/>
              <w:rPr>
                <w:b/>
                <w:bCs/>
                <w:szCs w:val="21"/>
              </w:rPr>
            </w:pPr>
            <w:r>
              <w:rPr>
                <w:rFonts w:hint="eastAsia"/>
                <w:b/>
                <w:bCs/>
                <w:szCs w:val="21"/>
              </w:rPr>
              <w:t>主要职业类别（代码）</w:t>
            </w:r>
          </w:p>
        </w:tc>
        <w:tc>
          <w:tcPr>
            <w:tcW w:w="1705" w:type="dxa"/>
            <w:tcBorders>
              <w:tl2br w:val="nil"/>
              <w:tr2bl w:val="nil"/>
            </w:tcBorders>
          </w:tcPr>
          <w:p>
            <w:pPr>
              <w:spacing w:line="360" w:lineRule="auto"/>
              <w:jc w:val="center"/>
              <w:rPr>
                <w:b/>
                <w:bCs/>
                <w:szCs w:val="21"/>
              </w:rPr>
            </w:pPr>
            <w:r>
              <w:rPr>
                <w:rFonts w:hint="eastAsia"/>
                <w:b/>
                <w:bCs/>
                <w:szCs w:val="21"/>
              </w:rPr>
              <w:t>主要岗位群或技术领域举例</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1228" w:hRule="atLeast"/>
          <w:jc w:val="center"/>
        </w:trPr>
        <w:tc>
          <w:tcPr>
            <w:tcW w:w="1704" w:type="dxa"/>
            <w:tcBorders>
              <w:tl2br w:val="nil"/>
              <w:tr2bl w:val="nil"/>
            </w:tcBorders>
          </w:tcPr>
          <w:p>
            <w:pPr>
              <w:spacing w:line="360" w:lineRule="auto"/>
              <w:jc w:val="center"/>
              <w:rPr>
                <w:rFonts w:ascii="宋体" w:hAnsi="宋体" w:eastAsia="宋体" w:cs="宋体"/>
                <w:szCs w:val="21"/>
              </w:rPr>
            </w:pPr>
            <w:r>
              <w:rPr>
                <w:rFonts w:hint="eastAsia" w:ascii="宋体" w:hAnsi="宋体" w:eastAsia="宋体" w:cs="宋体"/>
                <w:szCs w:val="21"/>
              </w:rPr>
              <w:t>农林牧渔大类（41）</w:t>
            </w:r>
          </w:p>
        </w:tc>
        <w:tc>
          <w:tcPr>
            <w:tcW w:w="1704" w:type="dxa"/>
            <w:tcBorders>
              <w:tl2br w:val="nil"/>
              <w:tr2bl w:val="nil"/>
            </w:tcBorders>
          </w:tcPr>
          <w:p>
            <w:pPr>
              <w:spacing w:line="360" w:lineRule="auto"/>
              <w:jc w:val="center"/>
              <w:rPr>
                <w:rFonts w:ascii="宋体" w:hAnsi="宋体" w:eastAsia="宋体" w:cs="宋体"/>
                <w:szCs w:val="21"/>
              </w:rPr>
            </w:pPr>
            <w:r>
              <w:rPr>
                <w:rFonts w:hint="eastAsia" w:ascii="宋体" w:hAnsi="宋体" w:eastAsia="宋体" w:cs="宋体"/>
                <w:szCs w:val="21"/>
              </w:rPr>
              <w:t>农业类</w:t>
            </w:r>
          </w:p>
          <w:p>
            <w:pPr>
              <w:spacing w:line="360" w:lineRule="auto"/>
              <w:jc w:val="center"/>
              <w:rPr>
                <w:rFonts w:ascii="宋体" w:hAnsi="宋体" w:eastAsia="宋体" w:cs="宋体"/>
                <w:szCs w:val="21"/>
              </w:rPr>
            </w:pPr>
            <w:r>
              <w:rPr>
                <w:rFonts w:hint="eastAsia" w:ascii="宋体" w:hAnsi="宋体" w:eastAsia="宋体" w:cs="宋体"/>
                <w:szCs w:val="21"/>
              </w:rPr>
              <w:t>（4101）</w:t>
            </w:r>
          </w:p>
        </w:tc>
        <w:tc>
          <w:tcPr>
            <w:tcW w:w="1704" w:type="dxa"/>
            <w:tcBorders>
              <w:tl2br w:val="nil"/>
              <w:tr2bl w:val="nil"/>
            </w:tcBorders>
          </w:tcPr>
          <w:p>
            <w:pPr>
              <w:spacing w:line="360" w:lineRule="auto"/>
              <w:jc w:val="center"/>
              <w:rPr>
                <w:rFonts w:ascii="宋体" w:hAnsi="宋体" w:eastAsia="宋体" w:cs="宋体"/>
                <w:szCs w:val="21"/>
              </w:rPr>
            </w:pPr>
            <w:r>
              <w:rPr>
                <w:rFonts w:hint="eastAsia" w:ascii="宋体" w:hAnsi="宋体" w:eastAsia="宋体" w:cs="宋体"/>
                <w:szCs w:val="21"/>
              </w:rPr>
              <w:t>农业（01）</w:t>
            </w:r>
          </w:p>
          <w:p>
            <w:pPr>
              <w:spacing w:line="360" w:lineRule="auto"/>
              <w:jc w:val="center"/>
              <w:rPr>
                <w:rFonts w:ascii="宋体" w:hAnsi="宋体" w:eastAsia="宋体" w:cs="宋体"/>
                <w:szCs w:val="21"/>
              </w:rPr>
            </w:pPr>
            <w:r>
              <w:rPr>
                <w:rFonts w:hint="eastAsia" w:ascii="宋体" w:hAnsi="宋体" w:eastAsia="宋体" w:cs="宋体"/>
                <w:szCs w:val="21"/>
              </w:rPr>
              <w:t>农业专业及辅助性活动（051）</w:t>
            </w:r>
          </w:p>
        </w:tc>
        <w:tc>
          <w:tcPr>
            <w:tcW w:w="1705" w:type="dxa"/>
            <w:tcBorders>
              <w:tl2br w:val="nil"/>
              <w:tr2bl w:val="nil"/>
            </w:tcBorders>
          </w:tcPr>
          <w:p>
            <w:pPr>
              <w:spacing w:line="360" w:lineRule="auto"/>
              <w:jc w:val="center"/>
              <w:rPr>
                <w:rFonts w:ascii="宋体" w:hAnsi="宋体" w:eastAsia="宋体" w:cs="宋体"/>
                <w:szCs w:val="21"/>
              </w:rPr>
            </w:pPr>
            <w:r>
              <w:rPr>
                <w:rFonts w:hint="eastAsia" w:ascii="宋体" w:hAnsi="宋体" w:eastAsia="宋体" w:cs="宋体"/>
                <w:szCs w:val="21"/>
              </w:rPr>
              <w:t>农业生产服务人员（5-05-01）</w:t>
            </w:r>
          </w:p>
          <w:p>
            <w:pPr>
              <w:spacing w:line="360" w:lineRule="auto"/>
              <w:jc w:val="left"/>
              <w:rPr>
                <w:rFonts w:ascii="宋体" w:hAnsi="宋体" w:eastAsia="宋体" w:cs="宋体"/>
                <w:szCs w:val="21"/>
              </w:rPr>
            </w:pPr>
            <w:r>
              <w:rPr>
                <w:rFonts w:hint="eastAsia" w:ascii="宋体" w:hAnsi="宋体" w:eastAsia="宋体" w:cs="宋体"/>
                <w:szCs w:val="21"/>
              </w:rPr>
              <w:t>园艺技术人员（2-03-04）</w:t>
            </w:r>
          </w:p>
        </w:tc>
        <w:tc>
          <w:tcPr>
            <w:tcW w:w="1705" w:type="dxa"/>
            <w:tcBorders>
              <w:tl2br w:val="nil"/>
              <w:tr2bl w:val="nil"/>
            </w:tcBorders>
          </w:tcPr>
          <w:p>
            <w:pPr>
              <w:spacing w:line="360" w:lineRule="auto"/>
              <w:jc w:val="left"/>
              <w:rPr>
                <w:rFonts w:ascii="宋体" w:hAnsi="宋体" w:eastAsia="宋体" w:cs="宋体"/>
                <w:szCs w:val="21"/>
              </w:rPr>
            </w:pPr>
            <w:r>
              <w:rPr>
                <w:rFonts w:hint="eastAsia" w:ascii="宋体" w:hAnsi="宋体" w:eastAsia="宋体" w:cs="宋体"/>
                <w:szCs w:val="21"/>
              </w:rPr>
              <w:t>主要面向园艺产品生产、储运、经营企业；从事种苗繁育、田间生产试验、农资产品销售等工作</w:t>
            </w:r>
          </w:p>
        </w:tc>
      </w:tr>
    </w:tbl>
    <w:p>
      <w:pPr>
        <w:wordWrap w:val="0"/>
        <w:spacing w:line="560" w:lineRule="exact"/>
        <w:ind w:firstLine="560" w:firstLineChars="200"/>
        <w:jc w:val="left"/>
        <w:outlineLvl w:val="1"/>
        <w:rPr>
          <w:rFonts w:ascii="楷体_GB2312" w:hAnsi="楷体_GB2312" w:eastAsia="楷体_GB2312" w:cs="楷体_GB2312"/>
          <w:color w:val="000000" w:themeColor="text1"/>
          <w:sz w:val="28"/>
          <w:szCs w:val="28"/>
        </w:rPr>
      </w:pPr>
      <w:r>
        <w:rPr>
          <w:rFonts w:hint="eastAsia" w:ascii="楷体_GB2312" w:hAnsi="楷体_GB2312" w:eastAsia="楷体_GB2312" w:cs="楷体_GB2312"/>
          <w:color w:val="000000" w:themeColor="text1"/>
          <w:sz w:val="28"/>
          <w:szCs w:val="28"/>
        </w:rPr>
        <w:t>（二）职业等级证书、行业企业标准和证书</w:t>
      </w:r>
      <w:bookmarkEnd w:id="7"/>
      <w:bookmarkEnd w:id="8"/>
      <w:bookmarkEnd w:id="9"/>
    </w:p>
    <w:p>
      <w:pPr>
        <w:pStyle w:val="82"/>
        <w:spacing w:line="560" w:lineRule="exact"/>
        <w:ind w:firstLine="560" w:firstLineChars="200"/>
        <w:outlineLvl w:val="9"/>
        <w:rPr>
          <w:rFonts w:ascii="仿宋_GB2312" w:hAnsi="仿宋_GB2312" w:eastAsia="仿宋_GB2312" w:cs="仿宋_GB2312"/>
          <w:b w:val="0"/>
          <w:color w:val="000000" w:themeColor="text1"/>
          <w:sz w:val="28"/>
          <w:szCs w:val="28"/>
        </w:rPr>
      </w:pPr>
      <w:bookmarkStart w:id="10" w:name="_Toc93"/>
      <w:bookmarkStart w:id="11" w:name="_Toc9012"/>
      <w:r>
        <w:rPr>
          <w:rFonts w:hint="eastAsia" w:ascii="仿宋_GB2312" w:hAnsi="仿宋_GB2312" w:eastAsia="仿宋_GB2312" w:cs="仿宋_GB2312"/>
          <w:b w:val="0"/>
          <w:color w:val="000000" w:themeColor="text1"/>
          <w:sz w:val="28"/>
          <w:szCs w:val="28"/>
        </w:rPr>
        <w:t>1.通用证书</w:t>
      </w:r>
      <w:bookmarkEnd w:id="10"/>
      <w:bookmarkEnd w:id="11"/>
    </w:p>
    <w:tbl>
      <w:tblPr>
        <w:tblStyle w:val="27"/>
        <w:tblW w:w="8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13"/>
        <w:gridCol w:w="2190"/>
        <w:gridCol w:w="3762"/>
        <w:gridCol w:w="946"/>
        <w:gridCol w:w="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813" w:type="dxa"/>
            <w:vAlign w:val="center"/>
          </w:tcPr>
          <w:p>
            <w:pPr>
              <w:snapToGrid w:val="0"/>
              <w:jc w:val="center"/>
              <w:rPr>
                <w:rFonts w:asciiTheme="minorEastAsia" w:hAnsiTheme="minorEastAsia" w:cstheme="minorEastAsia"/>
                <w:b/>
                <w:color w:val="000000" w:themeColor="text1"/>
                <w:szCs w:val="21"/>
              </w:rPr>
            </w:pPr>
            <w:r>
              <w:rPr>
                <w:rFonts w:hint="eastAsia" w:asciiTheme="minorEastAsia" w:hAnsiTheme="minorEastAsia" w:cstheme="minorEastAsia"/>
                <w:b/>
                <w:color w:val="000000" w:themeColor="text1"/>
                <w:szCs w:val="21"/>
              </w:rPr>
              <w:t>序号</w:t>
            </w:r>
          </w:p>
        </w:tc>
        <w:tc>
          <w:tcPr>
            <w:tcW w:w="2190" w:type="dxa"/>
            <w:vAlign w:val="center"/>
          </w:tcPr>
          <w:p>
            <w:pPr>
              <w:snapToGrid w:val="0"/>
              <w:jc w:val="center"/>
              <w:rPr>
                <w:rFonts w:asciiTheme="minorEastAsia" w:hAnsiTheme="minorEastAsia" w:cstheme="minorEastAsia"/>
                <w:b/>
                <w:color w:val="000000" w:themeColor="text1"/>
                <w:szCs w:val="21"/>
              </w:rPr>
            </w:pPr>
            <w:r>
              <w:rPr>
                <w:rFonts w:hint="eastAsia" w:asciiTheme="minorEastAsia" w:hAnsiTheme="minorEastAsia" w:cstheme="minorEastAsia"/>
                <w:b/>
                <w:color w:val="000000" w:themeColor="text1"/>
                <w:szCs w:val="21"/>
              </w:rPr>
              <w:t>考核项目</w:t>
            </w:r>
          </w:p>
        </w:tc>
        <w:tc>
          <w:tcPr>
            <w:tcW w:w="3762" w:type="dxa"/>
            <w:vAlign w:val="center"/>
          </w:tcPr>
          <w:p>
            <w:pPr>
              <w:snapToGrid w:val="0"/>
              <w:jc w:val="center"/>
              <w:rPr>
                <w:rFonts w:asciiTheme="minorEastAsia" w:hAnsiTheme="minorEastAsia" w:cstheme="minorEastAsia"/>
                <w:b/>
                <w:color w:val="000000" w:themeColor="text1"/>
                <w:szCs w:val="21"/>
              </w:rPr>
            </w:pPr>
            <w:r>
              <w:rPr>
                <w:rFonts w:hint="eastAsia" w:asciiTheme="minorEastAsia" w:hAnsiTheme="minorEastAsia" w:cstheme="minorEastAsia"/>
                <w:b/>
                <w:color w:val="000000" w:themeColor="text1"/>
                <w:szCs w:val="21"/>
              </w:rPr>
              <w:t>考核发证部门</w:t>
            </w:r>
          </w:p>
        </w:tc>
        <w:tc>
          <w:tcPr>
            <w:tcW w:w="946" w:type="dxa"/>
            <w:vAlign w:val="center"/>
          </w:tcPr>
          <w:p>
            <w:pPr>
              <w:snapToGrid w:val="0"/>
              <w:jc w:val="center"/>
              <w:rPr>
                <w:rFonts w:asciiTheme="minorEastAsia" w:hAnsiTheme="minorEastAsia" w:cstheme="minorEastAsia"/>
                <w:b/>
                <w:color w:val="000000" w:themeColor="text1"/>
                <w:szCs w:val="21"/>
              </w:rPr>
            </w:pPr>
            <w:r>
              <w:rPr>
                <w:rFonts w:hint="eastAsia" w:asciiTheme="minorEastAsia" w:hAnsiTheme="minorEastAsia" w:cstheme="minorEastAsia"/>
                <w:b/>
                <w:color w:val="000000" w:themeColor="text1"/>
                <w:szCs w:val="21"/>
              </w:rPr>
              <w:t>等级</w:t>
            </w:r>
          </w:p>
        </w:tc>
        <w:tc>
          <w:tcPr>
            <w:tcW w:w="845" w:type="dxa"/>
            <w:vAlign w:val="center"/>
          </w:tcPr>
          <w:p>
            <w:pPr>
              <w:snapToGrid w:val="0"/>
              <w:jc w:val="center"/>
              <w:rPr>
                <w:rFonts w:asciiTheme="minorEastAsia" w:hAnsiTheme="minorEastAsia" w:cstheme="minorEastAsia"/>
                <w:b/>
                <w:color w:val="000000" w:themeColor="text1"/>
                <w:szCs w:val="21"/>
              </w:rPr>
            </w:pPr>
            <w:r>
              <w:rPr>
                <w:rFonts w:hint="eastAsia" w:asciiTheme="minorEastAsia" w:hAnsiTheme="minorEastAsia" w:cstheme="minorEastAsia"/>
                <w:b/>
                <w:color w:val="000000" w:themeColor="text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exact"/>
          <w:jc w:val="center"/>
        </w:trPr>
        <w:tc>
          <w:tcPr>
            <w:tcW w:w="813" w:type="dxa"/>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1</w:t>
            </w:r>
          </w:p>
        </w:tc>
        <w:tc>
          <w:tcPr>
            <w:tcW w:w="2190" w:type="dxa"/>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rPr>
              <w:t>全国英语等级考试</w:t>
            </w:r>
          </w:p>
        </w:tc>
        <w:tc>
          <w:tcPr>
            <w:tcW w:w="3762" w:type="dxa"/>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教育部考试中心</w:t>
            </w:r>
          </w:p>
        </w:tc>
        <w:tc>
          <w:tcPr>
            <w:tcW w:w="946" w:type="dxa"/>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三级</w:t>
            </w:r>
          </w:p>
        </w:tc>
        <w:tc>
          <w:tcPr>
            <w:tcW w:w="845" w:type="dxa"/>
            <w:vAlign w:val="center"/>
          </w:tcPr>
          <w:p>
            <w:pPr>
              <w:snapToGrid w:val="0"/>
              <w:jc w:val="center"/>
              <w:rPr>
                <w:rFonts w:asciiTheme="minorEastAsia" w:hAnsiTheme="minorEastAsia" w:cstheme="minorEastAsia"/>
                <w:color w:val="000000" w:themeColor="text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exact"/>
          <w:jc w:val="center"/>
        </w:trPr>
        <w:tc>
          <w:tcPr>
            <w:tcW w:w="813" w:type="dxa"/>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2</w:t>
            </w:r>
          </w:p>
        </w:tc>
        <w:tc>
          <w:tcPr>
            <w:tcW w:w="2190" w:type="dxa"/>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普通话</w:t>
            </w:r>
          </w:p>
        </w:tc>
        <w:tc>
          <w:tcPr>
            <w:tcW w:w="3762" w:type="dxa"/>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国家语言文字委员会</w:t>
            </w:r>
          </w:p>
        </w:tc>
        <w:tc>
          <w:tcPr>
            <w:tcW w:w="946" w:type="dxa"/>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三甲</w:t>
            </w:r>
          </w:p>
        </w:tc>
        <w:tc>
          <w:tcPr>
            <w:tcW w:w="845" w:type="dxa"/>
            <w:vAlign w:val="center"/>
          </w:tcPr>
          <w:p>
            <w:pPr>
              <w:snapToGrid w:val="0"/>
              <w:jc w:val="center"/>
              <w:rPr>
                <w:rFonts w:asciiTheme="minorEastAsia" w:hAnsi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exact"/>
          <w:jc w:val="center"/>
        </w:trPr>
        <w:tc>
          <w:tcPr>
            <w:tcW w:w="813" w:type="dxa"/>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3</w:t>
            </w:r>
          </w:p>
        </w:tc>
        <w:tc>
          <w:tcPr>
            <w:tcW w:w="2190" w:type="dxa"/>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全国计算机等级考试</w:t>
            </w:r>
          </w:p>
        </w:tc>
        <w:tc>
          <w:tcPr>
            <w:tcW w:w="3762" w:type="dxa"/>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教育部考试中心</w:t>
            </w:r>
          </w:p>
        </w:tc>
        <w:tc>
          <w:tcPr>
            <w:tcW w:w="946" w:type="dxa"/>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二级</w:t>
            </w:r>
          </w:p>
        </w:tc>
        <w:tc>
          <w:tcPr>
            <w:tcW w:w="845" w:type="dxa"/>
            <w:vAlign w:val="center"/>
          </w:tcPr>
          <w:p>
            <w:pPr>
              <w:snapToGrid w:val="0"/>
              <w:jc w:val="center"/>
              <w:rPr>
                <w:rFonts w:asciiTheme="minorEastAsia" w:hAnsiTheme="minorEastAsia" w:cstheme="minorEastAsia"/>
                <w:color w:val="000000" w:themeColor="text1"/>
                <w:szCs w:val="21"/>
              </w:rPr>
            </w:pPr>
          </w:p>
        </w:tc>
      </w:tr>
    </w:tbl>
    <w:p>
      <w:pPr>
        <w:pStyle w:val="82"/>
        <w:ind w:firstLine="560" w:firstLineChars="200"/>
        <w:outlineLvl w:val="9"/>
        <w:rPr>
          <w:rFonts w:ascii="仿宋_GB2312" w:hAnsi="仿宋_GB2312" w:eastAsia="仿宋_GB2312" w:cs="仿宋_GB2312"/>
          <w:b w:val="0"/>
          <w:color w:val="000000" w:themeColor="text1"/>
          <w:sz w:val="28"/>
          <w:szCs w:val="28"/>
        </w:rPr>
      </w:pPr>
      <w:bookmarkStart w:id="12" w:name="_Toc32008"/>
      <w:bookmarkStart w:id="13" w:name="_Toc8164"/>
      <w:r>
        <w:rPr>
          <w:rFonts w:hint="eastAsia" w:ascii="仿宋_GB2312" w:hAnsi="仿宋_GB2312" w:eastAsia="仿宋_GB2312" w:cs="仿宋_GB2312"/>
          <w:b w:val="0"/>
          <w:color w:val="000000" w:themeColor="text1"/>
          <w:sz w:val="28"/>
          <w:szCs w:val="28"/>
        </w:rPr>
        <w:t>2.本专业职业资格证书</w:t>
      </w:r>
      <w:bookmarkEnd w:id="12"/>
      <w:bookmarkEnd w:id="13"/>
      <w:r>
        <w:rPr>
          <w:rFonts w:hint="eastAsia" w:ascii="仿宋_GB2312" w:hAnsi="仿宋_GB2312" w:eastAsia="仿宋_GB2312" w:cs="仿宋_GB2312"/>
          <w:b w:val="0"/>
          <w:color w:val="000000" w:themeColor="text1"/>
          <w:sz w:val="28"/>
          <w:szCs w:val="28"/>
        </w:rPr>
        <w:t>（包括1+X证书）</w:t>
      </w:r>
    </w:p>
    <w:tbl>
      <w:tblPr>
        <w:tblStyle w:val="27"/>
        <w:tblW w:w="85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16"/>
        <w:gridCol w:w="3234"/>
        <w:gridCol w:w="1540"/>
        <w:gridCol w:w="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pPr>
              <w:snapToGrid w:val="0"/>
              <w:ind w:left="105" w:leftChars="50"/>
              <w:rPr>
                <w:rFonts w:ascii="宋体" w:hAnsi="宋体" w:eastAsia="宋体" w:cs="宋体"/>
                <w:b/>
                <w:color w:val="000000" w:themeColor="text1"/>
                <w:szCs w:val="21"/>
              </w:rPr>
            </w:pPr>
            <w:r>
              <w:rPr>
                <w:rFonts w:hint="eastAsia" w:ascii="宋体" w:hAnsi="宋体" w:eastAsia="宋体" w:cs="宋体"/>
                <w:b/>
                <w:color w:val="000000" w:themeColor="text1"/>
                <w:szCs w:val="21"/>
              </w:rPr>
              <w:t>序号</w:t>
            </w:r>
          </w:p>
        </w:tc>
        <w:tc>
          <w:tcPr>
            <w:tcW w:w="191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rPr>
            </w:pPr>
            <w:r>
              <w:rPr>
                <w:rFonts w:hint="eastAsia" w:ascii="宋体" w:hAnsi="宋体" w:eastAsia="宋体" w:cs="宋体"/>
                <w:b/>
                <w:color w:val="000000" w:themeColor="text1"/>
                <w:szCs w:val="21"/>
              </w:rPr>
              <w:t>考核项目</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rPr>
            </w:pPr>
            <w:r>
              <w:rPr>
                <w:rFonts w:hint="eastAsia" w:ascii="宋体" w:hAnsi="宋体" w:eastAsia="宋体" w:cs="宋体"/>
                <w:b/>
                <w:color w:val="000000" w:themeColor="text1"/>
                <w:szCs w:val="21"/>
              </w:rPr>
              <w:t>考核发证部门</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rPr>
            </w:pPr>
            <w:r>
              <w:rPr>
                <w:rFonts w:hint="eastAsia" w:ascii="宋体" w:hAnsi="宋体" w:eastAsia="宋体" w:cs="宋体"/>
                <w:b/>
                <w:color w:val="000000" w:themeColor="text1"/>
                <w:szCs w:val="21"/>
              </w:rPr>
              <w:t>等级</w:t>
            </w:r>
          </w:p>
        </w:tc>
        <w:tc>
          <w:tcPr>
            <w:tcW w:w="99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rPr>
            </w:pPr>
            <w:r>
              <w:rPr>
                <w:rFonts w:hint="eastAsia" w:ascii="宋体" w:hAnsi="宋体" w:eastAsia="宋体" w:cs="宋体"/>
                <w:b/>
                <w:color w:val="000000" w:themeColor="text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846" w:type="dxa"/>
            <w:tcBorders>
              <w:top w:val="single" w:color="auto" w:sz="4" w:space="0"/>
              <w:left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1</w:t>
            </w:r>
          </w:p>
        </w:tc>
        <w:tc>
          <w:tcPr>
            <w:tcW w:w="1916" w:type="dxa"/>
            <w:tcBorders>
              <w:top w:val="single" w:color="auto" w:sz="4" w:space="0"/>
              <w:left w:val="single" w:color="auto" w:sz="4" w:space="0"/>
              <w:bottom w:val="single" w:color="auto" w:sz="4" w:space="0"/>
              <w:right w:val="single" w:color="auto" w:sz="4" w:space="0"/>
            </w:tcBorders>
            <w:vAlign w:val="bottom"/>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设施蔬菜生产</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人力资源和社会保障局</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中级</w:t>
            </w:r>
          </w:p>
        </w:tc>
        <w:tc>
          <w:tcPr>
            <w:tcW w:w="995" w:type="dxa"/>
            <w:tcBorders>
              <w:top w:val="single" w:color="auto" w:sz="4" w:space="0"/>
              <w:left w:val="single" w:color="auto" w:sz="4" w:space="0"/>
              <w:bottom w:val="single" w:color="auto" w:sz="4" w:space="0"/>
              <w:right w:val="single" w:color="auto" w:sz="4" w:space="0"/>
            </w:tcBorders>
            <w:vAlign w:val="bottom"/>
          </w:tcPr>
          <w:p>
            <w:pPr>
              <w:snapToGrid w:val="0"/>
              <w:jc w:val="center"/>
              <w:rPr>
                <w:rFonts w:ascii="宋体" w:hAnsi="宋体" w:eastAsia="宋体" w:cs="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bottom"/>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2</w:t>
            </w:r>
          </w:p>
        </w:tc>
        <w:tc>
          <w:tcPr>
            <w:tcW w:w="191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农产品电商运营</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人力资源和社会保障局</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中级</w:t>
            </w:r>
          </w:p>
        </w:tc>
        <w:tc>
          <w:tcPr>
            <w:tcW w:w="995" w:type="dxa"/>
            <w:tcBorders>
              <w:top w:val="single" w:color="auto" w:sz="4" w:space="0"/>
              <w:left w:val="single" w:color="auto" w:sz="4" w:space="0"/>
              <w:bottom w:val="single" w:color="auto" w:sz="4" w:space="0"/>
              <w:right w:val="single" w:color="auto" w:sz="4" w:space="0"/>
            </w:tcBorders>
            <w:vAlign w:val="bottom"/>
          </w:tcPr>
          <w:p>
            <w:pPr>
              <w:snapToGrid w:val="0"/>
              <w:jc w:val="center"/>
              <w:rPr>
                <w:rFonts w:ascii="宋体" w:hAnsi="宋体" w:eastAsia="宋体" w:cs="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bottom"/>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3</w:t>
            </w:r>
          </w:p>
        </w:tc>
        <w:tc>
          <w:tcPr>
            <w:tcW w:w="191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1+X粮农证</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社会组织评价机构</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中级</w:t>
            </w:r>
          </w:p>
        </w:tc>
        <w:tc>
          <w:tcPr>
            <w:tcW w:w="995" w:type="dxa"/>
            <w:tcBorders>
              <w:top w:val="single" w:color="auto" w:sz="4" w:space="0"/>
              <w:left w:val="single" w:color="auto" w:sz="4" w:space="0"/>
              <w:bottom w:val="single" w:color="auto" w:sz="4" w:space="0"/>
              <w:right w:val="single" w:color="auto" w:sz="4" w:space="0"/>
            </w:tcBorders>
            <w:vAlign w:val="bottom"/>
          </w:tcPr>
          <w:p>
            <w:pPr>
              <w:snapToGrid w:val="0"/>
              <w:jc w:val="center"/>
              <w:rPr>
                <w:rFonts w:ascii="宋体" w:hAnsi="宋体" w:eastAsia="宋体" w:cs="宋体"/>
                <w:color w:val="000000" w:themeColor="text1"/>
                <w:szCs w:val="21"/>
              </w:rPr>
            </w:pPr>
          </w:p>
        </w:tc>
      </w:tr>
    </w:tbl>
    <w:p>
      <w:pPr>
        <w:snapToGrid w:val="0"/>
        <w:spacing w:line="360" w:lineRule="auto"/>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（说明：学生毕业应至少获得一种通用证书和一种专业职业资格证书。）</w:t>
      </w:r>
    </w:p>
    <w:p>
      <w:pPr>
        <w:wordWrap w:val="0"/>
        <w:spacing w:line="560" w:lineRule="exact"/>
        <w:ind w:firstLine="560" w:firstLineChars="200"/>
        <w:jc w:val="left"/>
        <w:outlineLvl w:val="1"/>
        <w:rPr>
          <w:rFonts w:ascii="楷体_GB2312" w:hAnsi="楷体_GB2312" w:eastAsia="楷体_GB2312" w:cs="楷体_GB2312"/>
          <w:color w:val="000000" w:themeColor="text1"/>
          <w:sz w:val="28"/>
          <w:szCs w:val="28"/>
        </w:rPr>
      </w:pPr>
      <w:bookmarkStart w:id="14" w:name="_Toc24781"/>
      <w:r>
        <w:rPr>
          <w:rFonts w:hint="eastAsia" w:ascii="楷体_GB2312" w:hAnsi="楷体_GB2312" w:eastAsia="楷体_GB2312" w:cs="楷体_GB2312"/>
          <w:color w:val="000000" w:themeColor="text1"/>
          <w:sz w:val="28"/>
          <w:szCs w:val="28"/>
        </w:rPr>
        <w:t>（三）职业生涯发展路径</w:t>
      </w:r>
      <w:bookmarkEnd w:id="14"/>
    </w:p>
    <w:p>
      <w:pPr>
        <w:wordWrap w:val="0"/>
        <w:spacing w:line="560" w:lineRule="exact"/>
        <w:ind w:firstLine="560" w:firstLineChars="200"/>
        <w:jc w:val="left"/>
        <w:outlineLvl w:val="0"/>
        <w:rPr>
          <w:rFonts w:ascii="黑体" w:hAnsi="黑体" w:eastAsia="黑体" w:cs="黑体"/>
          <w:bCs/>
          <w:color w:val="000000" w:themeColor="text1"/>
          <w:sz w:val="28"/>
          <w:szCs w:val="28"/>
        </w:rPr>
      </w:pPr>
      <w:r>
        <w:rPr>
          <w:color w:val="000000" w:themeColor="text1"/>
          <w:sz w:val="28"/>
          <w:szCs w:val="28"/>
        </w:rPr>
        <w:pict>
          <v:rect id="_x0000_s1026" o:spid="_x0000_s1026" o:spt="1" style="position:absolute;left:0pt;margin-left:16.55pt;margin-top:12.7pt;height:96.45pt;width:111.4pt;z-index:251660288;v-text-anchor:middle;mso-width-relative:page;mso-height-relative:page;" filled="f" stroked="t" coordsize="21600,21600" o:gfxdata="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eQxmA2AAAAAkBAAAPAAAAAAAAAAEAIAAAACIAAABkcnMvZG93bnJl&#10;di54bWxQSwECFAAUAAAACACHTuJAthhzwm8CAADOBAAADgAAAAAAAAABACAAAAAnAQAAZHJzL2Uy&#10;b0RvYy54bWxQSwUGAAAAAAYABgBZAQAACAYAAAAA&#10;">
            <v:path/>
            <v:fill on="f" focussize="0,0"/>
            <v:stroke weight="1pt" color="#000000" joinstyle="round"/>
            <v:imagedata o:title=""/>
            <o:lock v:ext="edit"/>
            <v:textbox>
              <w:txbxContent>
                <w:p>
                  <w:pPr>
                    <w:spacing w:line="360" w:lineRule="exact"/>
                    <w:jc w:val="center"/>
                    <w:rPr>
                      <w:color w:val="000000" w:themeColor="text1"/>
                      <w:sz w:val="24"/>
                      <w:szCs w:val="24"/>
                    </w:rPr>
                  </w:pPr>
                  <w:r>
                    <w:rPr>
                      <w:rFonts w:hint="eastAsia"/>
                      <w:color w:val="000000" w:themeColor="text1"/>
                      <w:sz w:val="24"/>
                      <w:szCs w:val="24"/>
                    </w:rPr>
                    <w:t>初始岗位</w:t>
                  </w:r>
                </w:p>
                <w:p>
                  <w:pPr>
                    <w:spacing w:line="360" w:lineRule="exact"/>
                    <w:jc w:val="center"/>
                    <w:rPr>
                      <w:color w:val="000000" w:themeColor="text1"/>
                      <w:sz w:val="24"/>
                      <w:szCs w:val="24"/>
                    </w:rPr>
                  </w:pPr>
                  <w:r>
                    <w:rPr>
                      <w:rFonts w:hint="eastAsia"/>
                      <w:color w:val="000000" w:themeColor="text1"/>
                      <w:sz w:val="24"/>
                      <w:szCs w:val="24"/>
                    </w:rPr>
                    <w:t>（农业生产一线）</w:t>
                  </w:r>
                </w:p>
                <w:p>
                  <w:pPr>
                    <w:spacing w:line="360" w:lineRule="exact"/>
                    <w:jc w:val="center"/>
                    <w:rPr>
                      <w:color w:val="000000" w:themeColor="text1"/>
                      <w:sz w:val="24"/>
                      <w:szCs w:val="24"/>
                    </w:rPr>
                  </w:pPr>
                  <w:r>
                    <w:rPr>
                      <w:rFonts w:hint="eastAsia"/>
                      <w:color w:val="000000" w:themeColor="text1"/>
                      <w:sz w:val="24"/>
                      <w:szCs w:val="24"/>
                    </w:rPr>
                    <w:t>（农产品营销员）</w:t>
                  </w:r>
                </w:p>
              </w:txbxContent>
            </v:textbox>
          </v:rect>
        </w:pict>
      </w:r>
      <w:r>
        <w:rPr>
          <w:color w:val="000000" w:themeColor="text1"/>
          <w:sz w:val="28"/>
          <w:szCs w:val="28"/>
        </w:rPr>
        <w:pict>
          <v:rect id="_x0000_s1030" o:spid="_x0000_s1030" o:spt="1" style="position:absolute;left:0pt;margin-left:344.55pt;margin-top:12.7pt;height:96.45pt;width:115.15pt;z-index:251663360;v-text-anchor:middle;mso-width-relative:page;mso-height-relative:page;" filled="f" stroked="t" coordsize="21600,21600" o:gfxdata="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G15B6fZAAAACgEAAA8AAAAAAAAAAQAgAAAAIgAAAGRycy9kb3ducmV2LnhtbFBLAQIU&#10;ABQAAAAIAIdO4kC82wqyZAIAAMIEAAAOAAAAAAAAAAEAIAAAACgBAABkcnMvZTJvRG9jLnhtbFBL&#10;BQYAAAAABgAGAFkBAAD+BQAAAAA=&#10;">
            <v:path/>
            <v:fill on="f" focussize="0,0"/>
            <v:stroke weight="1pt" color="#000000" joinstyle="round"/>
            <v:imagedata o:title=""/>
            <o:lock v:ext="edit"/>
            <v:textbox>
              <w:txbxContent>
                <w:p>
                  <w:pPr>
                    <w:spacing w:line="360" w:lineRule="exact"/>
                    <w:jc w:val="center"/>
                    <w:rPr>
                      <w:color w:val="000000" w:themeColor="text1"/>
                      <w:sz w:val="24"/>
                      <w:szCs w:val="24"/>
                    </w:rPr>
                  </w:pPr>
                  <w:r>
                    <w:rPr>
                      <w:rFonts w:hint="eastAsia"/>
                      <w:color w:val="000000" w:themeColor="text1"/>
                      <w:sz w:val="24"/>
                      <w:szCs w:val="24"/>
                    </w:rPr>
                    <w:t>发展岗位</w:t>
                  </w:r>
                </w:p>
                <w:p>
                  <w:pPr>
                    <w:spacing w:line="360" w:lineRule="exact"/>
                    <w:jc w:val="center"/>
                    <w:rPr>
                      <w:color w:val="000000" w:themeColor="text1"/>
                      <w:sz w:val="24"/>
                      <w:szCs w:val="24"/>
                    </w:rPr>
                  </w:pPr>
                  <w:r>
                    <w:rPr>
                      <w:rFonts w:hint="eastAsia"/>
                      <w:color w:val="000000" w:themeColor="text1"/>
                      <w:sz w:val="24"/>
                      <w:szCs w:val="24"/>
                    </w:rPr>
                    <w:t>（高级农艺师师）</w:t>
                  </w:r>
                </w:p>
                <w:p>
                  <w:pPr>
                    <w:spacing w:line="360" w:lineRule="exact"/>
                    <w:jc w:val="center"/>
                    <w:rPr>
                      <w:color w:val="002060"/>
                      <w:sz w:val="24"/>
                      <w:szCs w:val="24"/>
                    </w:rPr>
                  </w:pPr>
                  <w:r>
                    <w:rPr>
                      <w:rFonts w:hint="eastAsia"/>
                      <w:color w:val="000000" w:themeColor="text1"/>
                      <w:sz w:val="24"/>
                      <w:szCs w:val="24"/>
                    </w:rPr>
                    <w:t>（科技特派员）</w:t>
                  </w:r>
                </w:p>
              </w:txbxContent>
            </v:textbox>
          </v:rect>
        </w:pict>
      </w:r>
      <w:r>
        <w:rPr>
          <w:color w:val="000000" w:themeColor="text1"/>
          <w:sz w:val="28"/>
          <w:szCs w:val="28"/>
        </w:rPr>
        <w:pict>
          <v:rect id="_x0000_s1029" o:spid="_x0000_s1029" o:spt="1" style="position:absolute;left:0pt;margin-left:185.85pt;margin-top:12.7pt;height:95.7pt;width:100.95pt;z-index:251661312;v-text-anchor:middle;mso-width-relative:page;mso-height-relative:page;" filled="f" stroked="t" coordsize="21600,21600" o:gfxdata="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RpgoftkAAAAKAQAADwAAAAAAAAABACAAAAAiAAAAZHJzL2Rvd25yZXYueG1sUEsBAhQA&#10;FAAAAAgAh07iQPYtvwBjAgAAwgQAAA4AAAAAAAAAAQAgAAAAKAEAAGRycy9lMm9Eb2MueG1sUEsF&#10;BgAAAAAGAAYAWQEAAP0FAAAAAA==&#10;">
            <v:path/>
            <v:fill on="f" focussize="0,0"/>
            <v:stroke weight="1pt" color="#000000" joinstyle="round"/>
            <v:imagedata o:title=""/>
            <o:lock v:ext="edit"/>
            <v:textbox>
              <w:txbxContent>
                <w:p>
                  <w:pPr>
                    <w:spacing w:line="360" w:lineRule="exact"/>
                    <w:jc w:val="center"/>
                    <w:rPr>
                      <w:color w:val="000000" w:themeColor="text1"/>
                      <w:sz w:val="24"/>
                      <w:szCs w:val="24"/>
                    </w:rPr>
                  </w:pPr>
                  <w:r>
                    <w:rPr>
                      <w:rFonts w:hint="eastAsia"/>
                      <w:color w:val="000000" w:themeColor="text1"/>
                      <w:sz w:val="24"/>
                      <w:szCs w:val="24"/>
                    </w:rPr>
                    <w:t>目标岗位</w:t>
                  </w:r>
                </w:p>
                <w:p>
                  <w:pPr>
                    <w:spacing w:line="360" w:lineRule="exact"/>
                    <w:jc w:val="center"/>
                    <w:rPr>
                      <w:color w:val="000000" w:themeColor="text1"/>
                      <w:sz w:val="24"/>
                      <w:szCs w:val="24"/>
                    </w:rPr>
                  </w:pPr>
                  <w:r>
                    <w:rPr>
                      <w:rFonts w:hint="eastAsia"/>
                      <w:color w:val="000000" w:themeColor="text1"/>
                      <w:sz w:val="24"/>
                      <w:szCs w:val="24"/>
                    </w:rPr>
                    <w:t>（农艺师）</w:t>
                  </w:r>
                </w:p>
                <w:p>
                  <w:pPr>
                    <w:spacing w:line="360" w:lineRule="exact"/>
                    <w:jc w:val="center"/>
                    <w:rPr>
                      <w:color w:val="000000" w:themeColor="text1"/>
                      <w:sz w:val="24"/>
                      <w:szCs w:val="24"/>
                    </w:rPr>
                  </w:pPr>
                  <w:r>
                    <w:rPr>
                      <w:rFonts w:hint="eastAsia"/>
                      <w:color w:val="000000" w:themeColor="text1"/>
                      <w:sz w:val="24"/>
                      <w:szCs w:val="24"/>
                    </w:rPr>
                    <w:t>（生产管理者）</w:t>
                  </w:r>
                </w:p>
                <w:p>
                  <w:pPr>
                    <w:spacing w:line="360" w:lineRule="exact"/>
                    <w:jc w:val="center"/>
                    <w:rPr>
                      <w:color w:val="002060"/>
                      <w:sz w:val="24"/>
                      <w:szCs w:val="24"/>
                    </w:rPr>
                  </w:pPr>
                </w:p>
              </w:txbxContent>
            </v:textbox>
          </v:rect>
        </w:pict>
      </w:r>
    </w:p>
    <w:p>
      <w:pPr>
        <w:wordWrap w:val="0"/>
        <w:spacing w:line="560" w:lineRule="exact"/>
        <w:ind w:firstLine="560" w:firstLineChars="200"/>
        <w:jc w:val="left"/>
        <w:outlineLvl w:val="0"/>
        <w:rPr>
          <w:rFonts w:ascii="黑体" w:hAnsi="黑体" w:eastAsia="黑体" w:cs="黑体"/>
          <w:bCs/>
          <w:color w:val="000000" w:themeColor="text1"/>
          <w:sz w:val="28"/>
          <w:szCs w:val="28"/>
        </w:rPr>
      </w:pPr>
      <w:r>
        <w:rPr>
          <w:color w:val="000000" w:themeColor="text1"/>
          <w:sz w:val="28"/>
          <w:szCs w:val="28"/>
        </w:rPr>
        <w:pict>
          <v:shape id="_x0000_s1028" o:spid="_x0000_s1028" o:spt="55" type="#_x0000_t55" style="position:absolute;left:0pt;margin-left:287.55pt;margin-top:24.75pt;height:15.35pt;width:55.15pt;z-index:251666432;v-text-anchor:middle;mso-width-relative:page;mso-height-relative:page;" filled="f" stroked="t" coordsize="21600,21600" o:gfxdata="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AH67nrZAAAACQEAAA8AAAAAAAAAAQAgAAAAIgAAAGRycy9kb3ducmV2LnhtbFBLAQIU&#10;ABQAAAAIAIdO4kDsdJ9hZAIAALoEAAAOAAAAAAAAAAEAIAAAACgBAABkcnMvZTJvRG9jLnhtbFBL&#10;BQYAAAAABgAGAFkBAAD+BQAAAAA=&#10;" adj="18595">
            <v:path/>
            <v:fill on="f" focussize="0,0"/>
            <v:stroke color="#000000" joinstyle="round"/>
            <v:imagedata o:title=""/>
            <o:lock v:ext="edit"/>
          </v:shape>
        </w:pict>
      </w:r>
      <w:r>
        <w:rPr>
          <w:color w:val="000000" w:themeColor="text1"/>
          <w:sz w:val="28"/>
          <w:szCs w:val="28"/>
        </w:rPr>
        <w:pict>
          <v:shape id="_x0000_s1027" o:spid="_x0000_s1027" o:spt="55" type="#_x0000_t55" style="position:absolute;left:0pt;margin-left:129.35pt;margin-top:24.75pt;height:17.5pt;width:55.15pt;z-index:251664384;v-text-anchor:middle;mso-width-relative:page;mso-height-relative:page;" filled="f" stroked="t" coordsize="21600,21600" o:gfxdata="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GDMK9TbAAAACQEAAA8AAAAAAAAAAQAgAAAAIgAAAGRycy9k&#10;b3ducmV2LnhtbFBLAQIUABQAAAAIAIdO4kArUAN3cQIAAMYEAAAOAAAAAAAAAAEAIAAAACoBAABk&#10;cnMvZTJvRG9jLnhtbFBLBQYAAAAABgAGAFkBAAANBgAAAAA=&#10;" adj="18173">
            <v:path/>
            <v:fill on="f" focussize="0,0"/>
            <v:stroke color="#000000" joinstyle="round"/>
            <v:imagedata o:title=""/>
            <o:lock v:ext="edit"/>
          </v:shape>
        </w:pict>
      </w:r>
    </w:p>
    <w:p>
      <w:pPr>
        <w:wordWrap w:val="0"/>
        <w:spacing w:line="560" w:lineRule="exact"/>
        <w:ind w:firstLine="560" w:firstLineChars="200"/>
        <w:jc w:val="left"/>
        <w:outlineLvl w:val="0"/>
        <w:rPr>
          <w:rFonts w:ascii="黑体" w:hAnsi="黑体" w:eastAsia="黑体" w:cs="黑体"/>
          <w:bCs/>
          <w:color w:val="000000" w:themeColor="text1"/>
          <w:sz w:val="28"/>
          <w:szCs w:val="28"/>
        </w:rPr>
      </w:pPr>
    </w:p>
    <w:p>
      <w:pPr>
        <w:wordWrap w:val="0"/>
        <w:spacing w:line="560" w:lineRule="exact"/>
        <w:ind w:firstLine="560" w:firstLineChars="200"/>
        <w:jc w:val="left"/>
        <w:outlineLvl w:val="0"/>
        <w:rPr>
          <w:rFonts w:ascii="黑体" w:hAnsi="黑体" w:eastAsia="黑体" w:cs="黑体"/>
          <w:bCs/>
          <w:color w:val="000000" w:themeColor="text1"/>
          <w:sz w:val="28"/>
          <w:szCs w:val="28"/>
        </w:rPr>
      </w:pPr>
    </w:p>
    <w:p>
      <w:pPr>
        <w:wordWrap w:val="0"/>
        <w:spacing w:line="480" w:lineRule="exact"/>
        <w:ind w:firstLine="560" w:firstLineChars="200"/>
        <w:jc w:val="left"/>
        <w:outlineLvl w:val="0"/>
        <w:rPr>
          <w:rFonts w:ascii="黑体" w:hAnsi="黑体" w:eastAsia="黑体" w:cs="黑体"/>
          <w:bCs/>
          <w:color w:val="000000" w:themeColor="text1"/>
          <w:sz w:val="28"/>
          <w:szCs w:val="28"/>
        </w:rPr>
      </w:pPr>
      <w:bookmarkStart w:id="15" w:name="_Toc7860"/>
      <w:r>
        <w:rPr>
          <w:rFonts w:hint="eastAsia" w:ascii="黑体" w:hAnsi="黑体" w:eastAsia="黑体" w:cs="黑体"/>
          <w:bCs/>
          <w:color w:val="000000" w:themeColor="text1"/>
          <w:sz w:val="28"/>
          <w:szCs w:val="28"/>
        </w:rPr>
        <w:t>五、培养目标与规格</w:t>
      </w:r>
      <w:bookmarkEnd w:id="15"/>
    </w:p>
    <w:p>
      <w:pPr>
        <w:pStyle w:val="80"/>
        <w:spacing w:line="480" w:lineRule="exact"/>
        <w:ind w:firstLine="560" w:firstLineChars="200"/>
        <w:outlineLvl w:val="1"/>
        <w:rPr>
          <w:rFonts w:ascii="楷体_GB2312" w:hAnsi="楷体_GB2312" w:eastAsia="楷体_GB2312" w:cs="楷体_GB2312"/>
          <w:b w:val="0"/>
          <w:bCs/>
          <w:color w:val="000000" w:themeColor="text1"/>
          <w:sz w:val="28"/>
          <w:szCs w:val="28"/>
        </w:rPr>
      </w:pPr>
      <w:bookmarkStart w:id="16" w:name="_Toc31453"/>
      <w:bookmarkStart w:id="17" w:name="_Toc38299247"/>
      <w:bookmarkStart w:id="18" w:name="_Toc38201834"/>
      <w:bookmarkStart w:id="19" w:name="_Toc38299250"/>
      <w:bookmarkStart w:id="20" w:name="_Toc38201837"/>
      <w:r>
        <w:rPr>
          <w:rFonts w:hint="eastAsia" w:ascii="楷体_GB2312" w:hAnsi="楷体_GB2312" w:eastAsia="楷体_GB2312" w:cs="楷体_GB2312"/>
          <w:b w:val="0"/>
          <w:bCs/>
          <w:color w:val="000000" w:themeColor="text1"/>
          <w:sz w:val="28"/>
          <w:szCs w:val="28"/>
        </w:rPr>
        <w:t>（一）培养目标</w:t>
      </w:r>
      <w:bookmarkEnd w:id="16"/>
      <w:bookmarkEnd w:id="17"/>
      <w:bookmarkEnd w:id="18"/>
    </w:p>
    <w:p>
      <w:pPr>
        <w:snapToGrid w:val="0"/>
        <w:spacing w:line="480" w:lineRule="exact"/>
        <w:ind w:firstLine="560" w:firstLineChars="200"/>
        <w:rPr>
          <w:rFonts w:ascii="仿宋_GB2312" w:hAnsi="仿宋_GB2312" w:eastAsia="仿宋_GB2312" w:cs="仿宋_GB2312"/>
          <w:color w:val="000000" w:themeColor="text1"/>
          <w:sz w:val="28"/>
          <w:szCs w:val="28"/>
        </w:rPr>
      </w:pPr>
      <w:bookmarkStart w:id="21" w:name="_Toc20435"/>
      <w:bookmarkStart w:id="22" w:name="_Toc38299248"/>
      <w:bookmarkStart w:id="23" w:name="_Toc38201835"/>
      <w:r>
        <w:rPr>
          <w:rFonts w:hint="eastAsia" w:ascii="仿宋_GB2312" w:hAnsi="仿宋_GB2312" w:eastAsia="仿宋_GB2312" w:cs="仿宋_GB2312"/>
          <w:color w:val="000000" w:themeColor="text1"/>
          <w:sz w:val="28"/>
          <w:szCs w:val="28"/>
        </w:rPr>
        <w:t>本专业培养理想信念坚定，德、智、体、美、劳全面发展，具有一定科学文化水平，良好的人文素养、职业道德和创新意识，精益求精的工匠精神和可持续发展能力。掌握本专业知识和技能，面向园艺技术职业群，能够从事从事北方地区蔬菜露地与保护地栽培、落叶果树育苗与苗圃地管理、应用性试验、组织培养与脱毒育苗、现代化智能温室管理、果蔬产品及切花低温储运、花艺制作和植物造景等工作的高素质技能人才。</w:t>
      </w:r>
    </w:p>
    <w:p>
      <w:pPr>
        <w:pStyle w:val="80"/>
        <w:spacing w:line="480" w:lineRule="exact"/>
        <w:ind w:firstLine="560" w:firstLineChars="200"/>
        <w:outlineLvl w:val="1"/>
        <w:rPr>
          <w:rFonts w:ascii="楷体" w:hAnsi="楷体" w:eastAsia="楷体" w:cs="楷体"/>
          <w:b w:val="0"/>
          <w:bCs/>
          <w:color w:val="000000" w:themeColor="text1"/>
          <w:sz w:val="28"/>
          <w:szCs w:val="28"/>
        </w:rPr>
      </w:pPr>
      <w:r>
        <w:rPr>
          <w:rFonts w:hint="eastAsia" w:ascii="楷体" w:hAnsi="楷体" w:eastAsia="楷体" w:cs="楷体"/>
          <w:b w:val="0"/>
          <w:bCs/>
          <w:color w:val="000000" w:themeColor="text1"/>
          <w:sz w:val="28"/>
          <w:szCs w:val="28"/>
        </w:rPr>
        <w:t>（二）培养规格</w:t>
      </w:r>
      <w:bookmarkEnd w:id="21"/>
      <w:bookmarkEnd w:id="22"/>
      <w:bookmarkEnd w:id="23"/>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本专业毕业生应在素质、知识和能力等方面达到以下要求。</w:t>
      </w:r>
    </w:p>
    <w:p>
      <w:pPr>
        <w:snapToGrid w:val="0"/>
        <w:spacing w:line="480" w:lineRule="exact"/>
        <w:ind w:firstLine="562"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color w:val="000000" w:themeColor="text1"/>
          <w:sz w:val="28"/>
          <w:szCs w:val="28"/>
        </w:rPr>
        <w:t>1.基本素质</w:t>
      </w:r>
    </w:p>
    <w:p>
      <w:pPr>
        <w:snapToGrid w:val="0"/>
        <w:spacing w:line="480" w:lineRule="exact"/>
        <w:ind w:firstLine="560" w:firstLineChars="200"/>
        <w:rPr>
          <w:rFonts w:ascii="仿宋_GB2312" w:hAnsi="仿宋_GB2312" w:eastAsia="仿宋_GB2312" w:cs="仿宋_GB2312"/>
          <w:bCs/>
          <w:color w:val="000000" w:themeColor="text1"/>
          <w:sz w:val="28"/>
          <w:szCs w:val="28"/>
        </w:rPr>
      </w:pPr>
      <w:r>
        <w:rPr>
          <w:rFonts w:hint="eastAsia" w:ascii="Times New Roman" w:hAnsi="Times New Roman" w:eastAsia="仿宋_GB2312" w:cs="仿宋_GB2312"/>
          <w:color w:val="000000" w:themeColor="text1"/>
          <w:sz w:val="28"/>
          <w:szCs w:val="28"/>
        </w:rPr>
        <w:t>（1）</w:t>
      </w:r>
      <w:r>
        <w:rPr>
          <w:rFonts w:hint="eastAsia" w:ascii="仿宋_GB2312" w:hAnsi="仿宋_GB2312" w:eastAsia="仿宋_GB2312" w:cs="仿宋_GB2312"/>
          <w:bCs/>
          <w:color w:val="000000" w:themeColor="text1"/>
          <w:sz w:val="28"/>
          <w:szCs w:val="28"/>
        </w:rPr>
        <w:t>坚定拥护中国共产党领导和我国社会主义制度，在习近平新时代中国特色社会主义思想指引下，践行社会主义核心价值观，具有深厚的爱国情感和中华民族自豪感。</w:t>
      </w:r>
    </w:p>
    <w:p>
      <w:pPr>
        <w:snapToGrid w:val="0"/>
        <w:spacing w:line="480" w:lineRule="exact"/>
        <w:ind w:firstLine="560" w:firstLineChars="200"/>
        <w:rPr>
          <w:rFonts w:ascii="仿宋_GB2312" w:hAnsi="仿宋_GB2312" w:eastAsia="仿宋_GB2312" w:cs="仿宋_GB2312"/>
          <w:bCs/>
          <w:color w:val="000000" w:themeColor="text1"/>
          <w:sz w:val="28"/>
          <w:szCs w:val="28"/>
        </w:rPr>
      </w:pPr>
      <w:r>
        <w:rPr>
          <w:rFonts w:hint="eastAsia" w:ascii="Times New Roman" w:hAnsi="Times New Roman" w:eastAsia="仿宋_GB2312" w:cs="仿宋_GB2312"/>
          <w:color w:val="000000" w:themeColor="text1"/>
          <w:sz w:val="28"/>
          <w:szCs w:val="28"/>
        </w:rPr>
        <w:t>（2）</w:t>
      </w:r>
      <w:r>
        <w:rPr>
          <w:rFonts w:hint="eastAsia" w:ascii="仿宋_GB2312" w:hAnsi="仿宋_GB2312" w:eastAsia="仿宋_GB2312" w:cs="仿宋_GB2312"/>
          <w:bCs/>
          <w:color w:val="000000" w:themeColor="text1"/>
          <w:sz w:val="28"/>
          <w:szCs w:val="28"/>
        </w:rPr>
        <w:t>崇尚先法，谭法守纪、崇德向善，诚实守信、尊直生命、热爱劳动，履行道德准则和行为规范，具有社会责任感和社会参与意识。</w:t>
      </w:r>
    </w:p>
    <w:p>
      <w:pPr>
        <w:snapToGrid w:val="0"/>
        <w:spacing w:line="480" w:lineRule="exact"/>
        <w:ind w:firstLine="560" w:firstLineChars="200"/>
        <w:rPr>
          <w:rFonts w:ascii="仿宋_GB2312" w:hAnsi="仿宋_GB2312" w:eastAsia="仿宋_GB2312" w:cs="仿宋_GB2312"/>
          <w:bCs/>
          <w:color w:val="000000" w:themeColor="text1"/>
          <w:sz w:val="28"/>
          <w:szCs w:val="28"/>
        </w:rPr>
      </w:pPr>
      <w:r>
        <w:rPr>
          <w:rFonts w:hint="eastAsia" w:ascii="Times New Roman" w:hAnsi="Times New Roman" w:eastAsia="仿宋_GB2312" w:cs="仿宋_GB2312"/>
          <w:color w:val="000000" w:themeColor="text1"/>
          <w:sz w:val="28"/>
          <w:szCs w:val="28"/>
        </w:rPr>
        <w:t>（3）</w:t>
      </w:r>
      <w:r>
        <w:rPr>
          <w:rFonts w:hint="eastAsia" w:ascii="仿宋_GB2312" w:hAnsi="仿宋_GB2312" w:eastAsia="仿宋_GB2312" w:cs="仿宋_GB2312"/>
          <w:bCs/>
          <w:color w:val="000000" w:themeColor="text1"/>
          <w:sz w:val="28"/>
          <w:szCs w:val="28"/>
        </w:rPr>
        <w:t>具有质量意识、环保意识、安全意识、信息素养、工匠精神、创新思维。</w:t>
      </w:r>
    </w:p>
    <w:p>
      <w:pPr>
        <w:snapToGrid w:val="0"/>
        <w:spacing w:line="480" w:lineRule="exact"/>
        <w:ind w:firstLine="560" w:firstLineChars="200"/>
        <w:rPr>
          <w:rFonts w:ascii="仿宋_GB2312" w:hAnsi="仿宋_GB2312" w:eastAsia="仿宋_GB2312" w:cs="仿宋_GB2312"/>
          <w:bCs/>
          <w:color w:val="000000" w:themeColor="text1"/>
          <w:sz w:val="28"/>
          <w:szCs w:val="28"/>
        </w:rPr>
      </w:pPr>
      <w:r>
        <w:rPr>
          <w:rFonts w:hint="eastAsia" w:ascii="Times New Roman" w:hAnsi="Times New Roman" w:eastAsia="仿宋_GB2312" w:cs="仿宋_GB2312"/>
          <w:color w:val="000000" w:themeColor="text1"/>
          <w:sz w:val="28"/>
          <w:szCs w:val="28"/>
        </w:rPr>
        <w:t>（4）</w:t>
      </w:r>
      <w:r>
        <w:rPr>
          <w:rFonts w:hint="eastAsia" w:ascii="仿宋_GB2312" w:hAnsi="仿宋_GB2312" w:eastAsia="仿宋_GB2312" w:cs="仿宋_GB2312"/>
          <w:bCs/>
          <w:color w:val="000000" w:themeColor="text1"/>
          <w:sz w:val="28"/>
          <w:szCs w:val="28"/>
        </w:rPr>
        <w:t>勇于奋斗、乐观向上，具有自我管理能力，职业生涯规划的意识，有较强的集体意识和团队合作精神。</w:t>
      </w:r>
    </w:p>
    <w:p>
      <w:pPr>
        <w:snapToGrid w:val="0"/>
        <w:spacing w:line="480" w:lineRule="exact"/>
        <w:ind w:firstLine="560" w:firstLineChars="200"/>
        <w:rPr>
          <w:rFonts w:ascii="仿宋_GB2312" w:hAnsi="仿宋_GB2312" w:eastAsia="仿宋_GB2312" w:cs="仿宋_GB2312"/>
          <w:bCs/>
          <w:color w:val="000000" w:themeColor="text1"/>
          <w:sz w:val="28"/>
          <w:szCs w:val="28"/>
        </w:rPr>
      </w:pPr>
      <w:r>
        <w:rPr>
          <w:rFonts w:hint="eastAsia" w:ascii="Times New Roman" w:hAnsi="Times New Roman" w:eastAsia="仿宋_GB2312" w:cs="仿宋_GB2312"/>
          <w:color w:val="000000" w:themeColor="text1"/>
          <w:sz w:val="28"/>
          <w:szCs w:val="28"/>
        </w:rPr>
        <w:t>（5）</w:t>
      </w:r>
      <w:r>
        <w:rPr>
          <w:rFonts w:hint="eastAsia" w:ascii="仿宋_GB2312" w:hAnsi="仿宋_GB2312" w:eastAsia="仿宋_GB2312" w:cs="仿宋_GB2312"/>
          <w:bCs/>
          <w:color w:val="000000" w:themeColor="text1"/>
          <w:sz w:val="28"/>
          <w:szCs w:val="28"/>
        </w:rPr>
        <w:t>具有健康的体魄、心理和健全的人格，掌握基本运动知识和1</w:t>
      </w:r>
      <w:r>
        <w:rPr>
          <w:rFonts w:hint="eastAsia" w:ascii="微软雅黑" w:hAnsi="微软雅黑" w:eastAsia="微软雅黑" w:cs="微软雅黑"/>
          <w:bCs/>
          <w:color w:val="000000" w:themeColor="text1"/>
          <w:sz w:val="28"/>
          <w:szCs w:val="28"/>
        </w:rPr>
        <w:t>~</w:t>
      </w:r>
      <w:r>
        <w:rPr>
          <w:rFonts w:hint="eastAsia" w:ascii="仿宋_GB2312" w:hAnsi="仿宋_GB2312" w:eastAsia="仿宋_GB2312" w:cs="仿宋_GB2312"/>
          <w:bCs/>
          <w:color w:val="000000" w:themeColor="text1"/>
          <w:sz w:val="28"/>
          <w:szCs w:val="28"/>
        </w:rPr>
        <w:t>2项运动技能，养成良好的健身与卫生习惯，以及良好的行为习惯。</w:t>
      </w:r>
    </w:p>
    <w:p>
      <w:pPr>
        <w:snapToGrid w:val="0"/>
        <w:spacing w:line="480" w:lineRule="exact"/>
        <w:ind w:firstLine="560" w:firstLineChars="200"/>
        <w:rPr>
          <w:rFonts w:ascii="仿宋_GB2312" w:hAnsi="仿宋_GB2312" w:eastAsia="仿宋_GB2312" w:cs="仿宋_GB2312"/>
          <w:b/>
          <w:color w:val="000000" w:themeColor="text1"/>
          <w:sz w:val="28"/>
          <w:szCs w:val="28"/>
        </w:rPr>
      </w:pPr>
      <w:r>
        <w:rPr>
          <w:rFonts w:hint="eastAsia" w:ascii="Times New Roman" w:hAnsi="Times New Roman" w:eastAsia="仿宋_GB2312" w:cs="仿宋_GB2312"/>
          <w:color w:val="000000" w:themeColor="text1"/>
          <w:sz w:val="28"/>
          <w:szCs w:val="28"/>
        </w:rPr>
        <w:t>（6）</w:t>
      </w:r>
      <w:r>
        <w:rPr>
          <w:rFonts w:hint="eastAsia" w:ascii="仿宋_GB2312" w:hAnsi="仿宋_GB2312" w:eastAsia="仿宋_GB2312" w:cs="仿宋_GB2312"/>
          <w:bCs/>
          <w:color w:val="000000" w:themeColor="text1"/>
          <w:sz w:val="28"/>
          <w:szCs w:val="28"/>
        </w:rPr>
        <w:t>具有一定的审美和人文素养，能够形成1</w:t>
      </w:r>
      <w:r>
        <w:rPr>
          <w:rFonts w:hint="eastAsia" w:ascii="微软雅黑" w:hAnsi="微软雅黑" w:eastAsia="微软雅黑" w:cs="微软雅黑"/>
          <w:bCs/>
          <w:color w:val="000000" w:themeColor="text1"/>
          <w:sz w:val="28"/>
          <w:szCs w:val="28"/>
        </w:rPr>
        <w:t>~</w:t>
      </w:r>
      <w:r>
        <w:rPr>
          <w:rFonts w:hint="eastAsia" w:ascii="仿宋_GB2312" w:hAnsi="仿宋_GB2312" w:eastAsia="仿宋_GB2312" w:cs="仿宋_GB2312"/>
          <w:bCs/>
          <w:color w:val="000000" w:themeColor="text1"/>
          <w:sz w:val="28"/>
          <w:szCs w:val="28"/>
        </w:rPr>
        <w:t>2项艺术特长或爱好。</w:t>
      </w:r>
      <w:r>
        <w:rPr>
          <w:rFonts w:hint="eastAsia" w:ascii="仿宋_GB2312" w:hAnsi="仿宋_GB2312" w:eastAsia="仿宋_GB2312" w:cs="仿宋_GB2312"/>
          <w:b/>
          <w:color w:val="000000" w:themeColor="text1"/>
          <w:sz w:val="28"/>
          <w:szCs w:val="28"/>
        </w:rPr>
        <w:t>2.知识要求</w:t>
      </w:r>
    </w:p>
    <w:p>
      <w:pPr>
        <w:snapToGrid w:val="0"/>
        <w:spacing w:line="480" w:lineRule="exact"/>
        <w:ind w:firstLine="560" w:firstLineChars="200"/>
        <w:rPr>
          <w:rFonts w:ascii="Times New Roman" w:hAnsi="Times New Roman" w:eastAsia="仿宋_GB2312" w:cs="仿宋_GB2312"/>
          <w:color w:val="000000" w:themeColor="text1"/>
          <w:sz w:val="28"/>
          <w:szCs w:val="28"/>
        </w:rPr>
      </w:pPr>
      <w:r>
        <w:rPr>
          <w:rFonts w:hint="eastAsia" w:ascii="Times New Roman" w:hAnsi="Times New Roman" w:eastAsia="仿宋_GB2312" w:cs="仿宋_GB2312"/>
          <w:color w:val="000000" w:themeColor="text1"/>
          <w:sz w:val="28"/>
          <w:szCs w:val="28"/>
        </w:rPr>
        <w:t>（1）掌握必备的思想政治理论、科学文化基础知识和中华优秀传统文化知识。</w:t>
      </w:r>
    </w:p>
    <w:p>
      <w:pPr>
        <w:snapToGrid w:val="0"/>
        <w:spacing w:line="480" w:lineRule="exact"/>
        <w:ind w:firstLine="560" w:firstLineChars="200"/>
        <w:rPr>
          <w:rFonts w:ascii="Times New Roman" w:hAnsi="Times New Roman" w:eastAsia="仿宋_GB2312" w:cs="仿宋_GB2312"/>
          <w:color w:val="000000" w:themeColor="text1"/>
          <w:sz w:val="28"/>
          <w:szCs w:val="28"/>
        </w:rPr>
      </w:pPr>
      <w:r>
        <w:rPr>
          <w:rFonts w:hint="eastAsia" w:ascii="Times New Roman" w:hAnsi="Times New Roman" w:eastAsia="仿宋_GB2312" w:cs="仿宋_GB2312"/>
          <w:color w:val="000000" w:themeColor="text1"/>
          <w:sz w:val="28"/>
          <w:szCs w:val="28"/>
        </w:rPr>
        <w:t>（2）熟悉与本专业相关的法律法规以及环境保护、安全消防等知识。</w:t>
      </w:r>
    </w:p>
    <w:p>
      <w:pPr>
        <w:snapToGrid w:val="0"/>
        <w:spacing w:line="480" w:lineRule="exact"/>
        <w:ind w:firstLine="560" w:firstLineChars="200"/>
        <w:rPr>
          <w:rFonts w:ascii="Times New Roman" w:hAnsi="Times New Roman" w:eastAsia="仿宋_GB2312" w:cs="仿宋_GB2312"/>
          <w:color w:val="000000" w:themeColor="text1"/>
          <w:sz w:val="28"/>
          <w:szCs w:val="28"/>
        </w:rPr>
      </w:pPr>
      <w:r>
        <w:rPr>
          <w:rFonts w:hint="eastAsia" w:ascii="Times New Roman" w:hAnsi="Times New Roman" w:eastAsia="仿宋_GB2312" w:cs="仿宋_GB2312"/>
          <w:color w:val="000000" w:themeColor="text1"/>
          <w:sz w:val="28"/>
          <w:szCs w:val="28"/>
        </w:rPr>
        <w:t>（3）掌握植物生长与环境、设施作物栽培技术知识。</w:t>
      </w:r>
    </w:p>
    <w:p>
      <w:pPr>
        <w:snapToGrid w:val="0"/>
        <w:spacing w:line="480" w:lineRule="exact"/>
        <w:ind w:firstLine="560" w:firstLineChars="200"/>
        <w:rPr>
          <w:rFonts w:ascii="Times New Roman" w:hAnsi="Times New Roman" w:eastAsia="仿宋_GB2312" w:cs="仿宋_GB2312"/>
          <w:color w:val="000000" w:themeColor="text1"/>
          <w:sz w:val="28"/>
          <w:szCs w:val="28"/>
        </w:rPr>
      </w:pPr>
      <w:r>
        <w:rPr>
          <w:rFonts w:hint="eastAsia" w:ascii="Times New Roman" w:hAnsi="Times New Roman" w:eastAsia="仿宋_GB2312" w:cs="仿宋_GB2312"/>
          <w:color w:val="000000" w:themeColor="text1"/>
          <w:sz w:val="28"/>
          <w:szCs w:val="28"/>
        </w:rPr>
        <w:t>（4）掌握园艺作物病虫害识别、防治技术知识。</w:t>
      </w:r>
    </w:p>
    <w:p>
      <w:pPr>
        <w:snapToGrid w:val="0"/>
        <w:spacing w:line="480" w:lineRule="exact"/>
        <w:ind w:firstLine="560" w:firstLineChars="200"/>
        <w:rPr>
          <w:rFonts w:ascii="Times New Roman" w:hAnsi="Times New Roman" w:eastAsia="仿宋_GB2312" w:cs="仿宋_GB2312"/>
          <w:color w:val="000000" w:themeColor="text1"/>
          <w:sz w:val="28"/>
          <w:szCs w:val="28"/>
        </w:rPr>
      </w:pPr>
      <w:r>
        <w:rPr>
          <w:rFonts w:hint="eastAsia" w:ascii="Times New Roman" w:hAnsi="Times New Roman" w:eastAsia="仿宋_GB2312" w:cs="仿宋_GB2312"/>
          <w:color w:val="000000" w:themeColor="text1"/>
          <w:sz w:val="28"/>
          <w:szCs w:val="28"/>
        </w:rPr>
        <w:t>（5）掌握设施农业生产、设施园艺装备应用等基础知识。</w:t>
      </w:r>
    </w:p>
    <w:p>
      <w:pPr>
        <w:snapToGrid w:val="0"/>
        <w:spacing w:line="480" w:lineRule="exact"/>
        <w:ind w:firstLine="560" w:firstLineChars="200"/>
        <w:rPr>
          <w:rFonts w:ascii="Times New Roman" w:hAnsi="Times New Roman" w:eastAsia="仿宋_GB2312" w:cs="仿宋_GB2312"/>
          <w:color w:val="000000" w:themeColor="text1"/>
          <w:sz w:val="28"/>
          <w:szCs w:val="28"/>
        </w:rPr>
      </w:pPr>
      <w:r>
        <w:rPr>
          <w:rFonts w:hint="eastAsia" w:ascii="Times New Roman" w:hAnsi="Times New Roman" w:eastAsia="仿宋_GB2312" w:cs="仿宋_GB2312"/>
          <w:color w:val="000000" w:themeColor="text1"/>
          <w:sz w:val="28"/>
          <w:szCs w:val="28"/>
        </w:rPr>
        <w:t>（6）掌握设施园艺生产与管理、设施工程设计建设、设施农业装备应用、智能温室环境智能控制系统应用等知识和方法。</w:t>
      </w:r>
    </w:p>
    <w:p>
      <w:pPr>
        <w:snapToGrid w:val="0"/>
        <w:spacing w:line="480" w:lineRule="exact"/>
        <w:ind w:firstLine="560" w:firstLineChars="200"/>
        <w:rPr>
          <w:rFonts w:ascii="Times New Roman" w:hAnsi="Times New Roman" w:eastAsia="仿宋_GB2312" w:cs="仿宋_GB2312"/>
          <w:color w:val="000000" w:themeColor="text1"/>
          <w:sz w:val="28"/>
          <w:szCs w:val="28"/>
        </w:rPr>
      </w:pPr>
      <w:r>
        <w:rPr>
          <w:rFonts w:hint="eastAsia" w:ascii="Times New Roman" w:hAnsi="Times New Roman" w:eastAsia="仿宋_GB2312" w:cs="仿宋_GB2312"/>
          <w:color w:val="000000" w:themeColor="text1"/>
          <w:sz w:val="28"/>
          <w:szCs w:val="28"/>
        </w:rPr>
        <w:t>（7）熟练插花与花艺设计技能，与常见切花生产管理技术。</w:t>
      </w:r>
    </w:p>
    <w:p>
      <w:pPr>
        <w:snapToGrid w:val="0"/>
        <w:spacing w:line="480" w:lineRule="exact"/>
        <w:ind w:firstLine="560" w:firstLineChars="200"/>
        <w:rPr>
          <w:rFonts w:ascii="Times New Roman" w:hAnsi="Times New Roman" w:eastAsia="仿宋_GB2312" w:cs="仿宋_GB2312"/>
          <w:color w:val="000000" w:themeColor="text1"/>
          <w:sz w:val="28"/>
          <w:szCs w:val="28"/>
        </w:rPr>
      </w:pPr>
      <w:r>
        <w:rPr>
          <w:rFonts w:hint="eastAsia" w:ascii="Times New Roman" w:hAnsi="Times New Roman" w:eastAsia="仿宋_GB2312" w:cs="仿宋_GB2312"/>
          <w:color w:val="000000" w:themeColor="text1"/>
          <w:sz w:val="28"/>
          <w:szCs w:val="28"/>
        </w:rPr>
        <w:t>（8）正确认识园艺景观设计图，熟悉施工管理过程。</w:t>
      </w:r>
    </w:p>
    <w:p>
      <w:pPr>
        <w:snapToGrid w:val="0"/>
        <w:spacing w:line="480" w:lineRule="exact"/>
        <w:ind w:firstLine="562"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color w:val="000000" w:themeColor="text1"/>
          <w:sz w:val="28"/>
          <w:szCs w:val="28"/>
        </w:rPr>
        <w:t>3.能力要求</w:t>
      </w:r>
    </w:p>
    <w:p>
      <w:pPr>
        <w:snapToGrid w:val="0"/>
        <w:spacing w:line="480" w:lineRule="exact"/>
        <w:ind w:firstLine="560" w:firstLineChars="200"/>
        <w:rPr>
          <w:rFonts w:ascii="Times New Roman" w:hAnsi="Times New Roman" w:eastAsia="仿宋_GB2312" w:cs="仿宋_GB2312"/>
          <w:color w:val="000000" w:themeColor="text1"/>
          <w:sz w:val="28"/>
          <w:szCs w:val="28"/>
        </w:rPr>
      </w:pPr>
      <w:r>
        <w:rPr>
          <w:rFonts w:hint="eastAsia" w:ascii="Times New Roman" w:hAnsi="Times New Roman" w:eastAsia="仿宋_GB2312" w:cs="仿宋_GB2312"/>
          <w:color w:val="000000" w:themeColor="text1"/>
          <w:sz w:val="28"/>
          <w:szCs w:val="28"/>
        </w:rPr>
        <w:t>（1）具有探究学习、终身学习、分析问题和解决问题的能力。</w:t>
      </w:r>
    </w:p>
    <w:p>
      <w:pPr>
        <w:snapToGrid w:val="0"/>
        <w:spacing w:line="480" w:lineRule="exact"/>
        <w:ind w:firstLine="560" w:firstLineChars="200"/>
        <w:rPr>
          <w:rFonts w:ascii="Times New Roman" w:hAnsi="Times New Roman" w:eastAsia="仿宋_GB2312" w:cs="仿宋_GB2312"/>
          <w:color w:val="000000" w:themeColor="text1"/>
          <w:sz w:val="28"/>
          <w:szCs w:val="28"/>
        </w:rPr>
      </w:pPr>
      <w:r>
        <w:rPr>
          <w:rFonts w:hint="eastAsia" w:ascii="Times New Roman" w:hAnsi="Times New Roman" w:eastAsia="仿宋_GB2312" w:cs="仿宋_GB2312"/>
          <w:color w:val="000000" w:themeColor="text1"/>
          <w:sz w:val="28"/>
          <w:szCs w:val="28"/>
        </w:rPr>
        <w:t>（2）具有良好的语言、文字表达能力和沟通能力。</w:t>
      </w:r>
    </w:p>
    <w:p>
      <w:pPr>
        <w:snapToGrid w:val="0"/>
        <w:spacing w:line="480" w:lineRule="exact"/>
        <w:ind w:firstLine="560" w:firstLineChars="200"/>
        <w:rPr>
          <w:rFonts w:ascii="Times New Roman" w:hAnsi="Times New Roman" w:eastAsia="仿宋_GB2312" w:cs="仿宋_GB2312"/>
          <w:color w:val="000000" w:themeColor="text1"/>
          <w:sz w:val="28"/>
          <w:szCs w:val="28"/>
        </w:rPr>
      </w:pPr>
      <w:r>
        <w:rPr>
          <w:rFonts w:hint="eastAsia" w:ascii="Times New Roman" w:hAnsi="Times New Roman" w:eastAsia="仿宋_GB2312" w:cs="仿宋_GB2312"/>
          <w:color w:val="000000" w:themeColor="text1"/>
          <w:sz w:val="28"/>
          <w:szCs w:val="28"/>
        </w:rPr>
        <w:t>（3）具有一定的信息加工能力和信息技术应用能力。</w:t>
      </w:r>
    </w:p>
    <w:p>
      <w:pPr>
        <w:snapToGrid w:val="0"/>
        <w:spacing w:line="480" w:lineRule="exact"/>
        <w:ind w:firstLine="560" w:firstLineChars="200"/>
        <w:rPr>
          <w:rFonts w:ascii="Times New Roman" w:hAnsi="Times New Roman" w:eastAsia="仿宋_GB2312" w:cs="仿宋_GB2312"/>
          <w:color w:val="000000" w:themeColor="text1"/>
          <w:sz w:val="28"/>
          <w:szCs w:val="28"/>
        </w:rPr>
      </w:pPr>
      <w:r>
        <w:rPr>
          <w:rFonts w:hint="eastAsia" w:ascii="Times New Roman" w:hAnsi="Times New Roman" w:eastAsia="仿宋_GB2312" w:cs="仿宋_GB2312"/>
          <w:color w:val="000000" w:themeColor="text1"/>
          <w:sz w:val="28"/>
          <w:szCs w:val="28"/>
        </w:rPr>
        <w:t>（4）能够正确进行设施园艺项目的规划与设计、建设。</w:t>
      </w:r>
    </w:p>
    <w:p>
      <w:pPr>
        <w:snapToGrid w:val="0"/>
        <w:spacing w:line="480" w:lineRule="exact"/>
        <w:ind w:firstLine="560" w:firstLineChars="200"/>
        <w:rPr>
          <w:rFonts w:ascii="Times New Roman" w:hAnsi="Times New Roman" w:eastAsia="仿宋_GB2312" w:cs="仿宋_GB2312"/>
          <w:color w:val="000000" w:themeColor="text1"/>
          <w:sz w:val="28"/>
          <w:szCs w:val="28"/>
        </w:rPr>
      </w:pPr>
      <w:r>
        <w:rPr>
          <w:rFonts w:hint="eastAsia" w:ascii="Times New Roman" w:hAnsi="Times New Roman" w:eastAsia="仿宋_GB2312" w:cs="仿宋_GB2312"/>
          <w:color w:val="000000" w:themeColor="text1"/>
          <w:sz w:val="28"/>
          <w:szCs w:val="28"/>
        </w:rPr>
        <w:t>（5）能够正确调节和控制设施环境，从事蔬菜与花卉栽培。</w:t>
      </w:r>
    </w:p>
    <w:p>
      <w:pPr>
        <w:snapToGrid w:val="0"/>
        <w:spacing w:line="480" w:lineRule="exact"/>
        <w:ind w:firstLine="560" w:firstLineChars="200"/>
        <w:rPr>
          <w:rFonts w:ascii="Times New Roman" w:hAnsi="Times New Roman" w:eastAsia="仿宋_GB2312" w:cs="仿宋_GB2312"/>
          <w:color w:val="000000" w:themeColor="text1"/>
          <w:sz w:val="28"/>
          <w:szCs w:val="28"/>
        </w:rPr>
      </w:pPr>
      <w:r>
        <w:rPr>
          <w:rFonts w:hint="eastAsia" w:ascii="Times New Roman" w:hAnsi="Times New Roman" w:eastAsia="仿宋_GB2312" w:cs="仿宋_GB2312"/>
          <w:color w:val="000000" w:themeColor="text1"/>
          <w:sz w:val="28"/>
          <w:szCs w:val="28"/>
        </w:rPr>
        <w:t>（6）能够进行设施作物病、虫、草害的综合防治。</w:t>
      </w:r>
    </w:p>
    <w:p>
      <w:pPr>
        <w:snapToGrid w:val="0"/>
        <w:spacing w:line="480" w:lineRule="exact"/>
        <w:ind w:firstLine="560" w:firstLineChars="200"/>
        <w:rPr>
          <w:rFonts w:ascii="Times New Roman" w:hAnsi="Times New Roman" w:eastAsia="仿宋_GB2312" w:cs="仿宋_GB2312"/>
          <w:color w:val="000000" w:themeColor="text1"/>
          <w:sz w:val="28"/>
          <w:szCs w:val="28"/>
        </w:rPr>
      </w:pPr>
      <w:r>
        <w:rPr>
          <w:rFonts w:hint="eastAsia" w:ascii="Times New Roman" w:hAnsi="Times New Roman" w:eastAsia="仿宋_GB2312" w:cs="仿宋_GB2312"/>
          <w:color w:val="000000" w:themeColor="text1"/>
          <w:sz w:val="28"/>
          <w:szCs w:val="28"/>
        </w:rPr>
        <w:t>（7）具有园艺植物种子和苗木繁育能力。</w:t>
      </w:r>
    </w:p>
    <w:p>
      <w:pPr>
        <w:snapToGrid w:val="0"/>
        <w:spacing w:line="480" w:lineRule="exact"/>
        <w:ind w:firstLine="560" w:firstLineChars="200"/>
        <w:rPr>
          <w:rFonts w:ascii="Times New Roman" w:hAnsi="Times New Roman" w:eastAsia="仿宋_GB2312" w:cs="仿宋_GB2312"/>
          <w:color w:val="000000" w:themeColor="text1"/>
          <w:sz w:val="28"/>
          <w:szCs w:val="28"/>
        </w:rPr>
      </w:pPr>
      <w:r>
        <w:rPr>
          <w:rFonts w:hint="eastAsia" w:ascii="Times New Roman" w:hAnsi="Times New Roman" w:eastAsia="仿宋_GB2312" w:cs="仿宋_GB2312"/>
          <w:color w:val="000000" w:themeColor="text1"/>
          <w:sz w:val="28"/>
          <w:szCs w:val="28"/>
        </w:rPr>
        <w:t>（8）能够进行农业物联网系统设计、系统集成、施工及系统管理。</w:t>
      </w:r>
    </w:p>
    <w:p>
      <w:pPr>
        <w:snapToGrid w:val="0"/>
        <w:spacing w:line="480" w:lineRule="exact"/>
        <w:ind w:firstLine="560" w:firstLineChars="200"/>
        <w:rPr>
          <w:rFonts w:ascii="Times New Roman" w:hAnsi="Times New Roman" w:eastAsia="仿宋_GB2312" w:cs="仿宋_GB2312"/>
          <w:color w:val="000000" w:themeColor="text1"/>
          <w:sz w:val="28"/>
          <w:szCs w:val="28"/>
        </w:rPr>
      </w:pPr>
      <w:r>
        <w:rPr>
          <w:rFonts w:hint="eastAsia" w:ascii="Times New Roman" w:hAnsi="Times New Roman" w:eastAsia="仿宋_GB2312" w:cs="仿宋_GB2312"/>
          <w:color w:val="000000" w:themeColor="text1"/>
          <w:sz w:val="28"/>
          <w:szCs w:val="28"/>
        </w:rPr>
        <w:t>（9）具有园艺景观设计识图，熟悉施工管理过程的能力。</w:t>
      </w:r>
    </w:p>
    <w:p>
      <w:pPr>
        <w:snapToGrid w:val="0"/>
        <w:spacing w:line="480" w:lineRule="exact"/>
        <w:ind w:firstLine="560" w:firstLineChars="200"/>
        <w:rPr>
          <w:rFonts w:ascii="Times New Roman" w:hAnsi="Times New Roman" w:eastAsia="仿宋_GB2312" w:cs="仿宋_GB2312"/>
          <w:color w:val="000000" w:themeColor="text1"/>
          <w:sz w:val="28"/>
          <w:szCs w:val="28"/>
        </w:rPr>
      </w:pPr>
      <w:r>
        <w:rPr>
          <w:rFonts w:hint="eastAsia" w:ascii="Times New Roman" w:hAnsi="Times New Roman" w:eastAsia="仿宋_GB2312" w:cs="仿宋_GB2312"/>
          <w:color w:val="000000" w:themeColor="text1"/>
          <w:sz w:val="28"/>
          <w:szCs w:val="28"/>
        </w:rPr>
        <w:t>（10）具有指导绿色、无公害果树、蔬菜栽培水平。</w:t>
      </w:r>
    </w:p>
    <w:p>
      <w:pPr>
        <w:snapToGrid w:val="0"/>
        <w:spacing w:line="480" w:lineRule="exact"/>
        <w:ind w:firstLine="562"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color w:val="000000" w:themeColor="text1"/>
          <w:sz w:val="28"/>
          <w:szCs w:val="28"/>
        </w:rPr>
        <w:t>4.职业态度</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（1）职业道德：增强学生的诚信品质、敬业精神、责任意识和遵纪守法意识，不谋私利、公道正派、廉洁自律、坚持原则。</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（2）职业行为：严格执行相关职业岗位标准和安全操作规程。能严格遵守企业相关管理制度，养成吃苦耐劳、乐于奉献的职业品质。</w:t>
      </w:r>
    </w:p>
    <w:p>
      <w:pPr>
        <w:snapToGrid w:val="0"/>
        <w:spacing w:line="480" w:lineRule="exact"/>
        <w:ind w:firstLine="560" w:firstLineChars="200"/>
        <w:outlineLvl w:val="1"/>
        <w:rPr>
          <w:rFonts w:ascii="楷体" w:hAnsi="楷体" w:eastAsia="楷体" w:cs="楷体"/>
          <w:bCs/>
          <w:color w:val="000000" w:themeColor="text1"/>
          <w:sz w:val="28"/>
          <w:szCs w:val="28"/>
        </w:rPr>
      </w:pPr>
      <w:bookmarkStart w:id="24" w:name="_Toc9617"/>
      <w:r>
        <w:rPr>
          <w:rFonts w:hint="eastAsia" w:ascii="楷体" w:hAnsi="楷体" w:eastAsia="楷体" w:cs="楷体"/>
          <w:bCs/>
          <w:color w:val="000000" w:themeColor="text1"/>
          <w:sz w:val="28"/>
          <w:szCs w:val="28"/>
        </w:rPr>
        <w:t>（三）创新创业能力的培养</w:t>
      </w:r>
      <w:bookmarkEnd w:id="24"/>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转变观念，培养创新创业意识：通过学校的教育活动，充分挖掘大学生丰富的创造潜能，增强学生的自信心，并使之以全新的观念审视自己，意识到自己所拥有的丰富创造力,并深刻感受到创造可以体现在自己的学习、工作、生活等各个方面。</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2.改革教育理念，实现由就业型人才培养目标向创业型人才培养目标的转变。改进教学方法，从以传授知识为中心转变为以培养学生创新能力为中心，以人为本，构建创新人才培养的教育模式。</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3.组织各类竞赛及学术讲座，协调大学生的个性发展，促进大学生在创新创业方面得以充分发挥个人才能。</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4.建立健全激励机制：为激励大学生创新创业热情，学校应从多方面营造创新型校园文化，通过创新文化潜移默化地影响学生，逐步内化为学生的素质，增强学生的求知欲望．从而激发学生的创新思维，提高学生的创新能力。同时，奖励在创新创业方面有突出贡献的学生。</w:t>
      </w:r>
    </w:p>
    <w:p>
      <w:pPr>
        <w:pStyle w:val="35"/>
        <w:spacing w:line="520" w:lineRule="exact"/>
        <w:ind w:left="319" w:leftChars="152" w:firstLine="281" w:firstLineChars="100"/>
        <w:rPr>
          <w:rFonts w:ascii="黑体" w:hAnsi="黑体" w:eastAsia="黑体" w:cs="黑体"/>
          <w:color w:val="000000" w:themeColor="text1"/>
        </w:rPr>
      </w:pPr>
      <w:bookmarkStart w:id="25" w:name="_Toc13220"/>
      <w:r>
        <w:rPr>
          <w:rFonts w:hint="eastAsia" w:ascii="黑体" w:hAnsi="黑体" w:eastAsia="黑体" w:cs="黑体"/>
          <w:color w:val="000000" w:themeColor="text1"/>
        </w:rPr>
        <w:t>六、课程设置及要求</w:t>
      </w:r>
      <w:bookmarkEnd w:id="19"/>
      <w:bookmarkEnd w:id="20"/>
      <w:bookmarkEnd w:id="25"/>
      <w:r>
        <w:rPr>
          <w:rFonts w:hint="eastAsia" w:ascii="黑体" w:hAnsi="黑体" w:eastAsia="黑体" w:cs="黑体"/>
          <w:color w:val="000000" w:themeColor="text1"/>
        </w:rPr>
        <w:t xml:space="preserve"> </w:t>
      </w:r>
    </w:p>
    <w:p>
      <w:pPr>
        <w:pStyle w:val="80"/>
        <w:spacing w:line="520" w:lineRule="exact"/>
        <w:ind w:firstLine="560" w:firstLineChars="200"/>
        <w:outlineLvl w:val="9"/>
        <w:rPr>
          <w:rFonts w:ascii="楷体_GB2312" w:hAnsi="楷体_GB2312" w:eastAsia="楷体_GB2312" w:cs="楷体_GB2312"/>
          <w:b w:val="0"/>
          <w:bCs/>
          <w:color w:val="000000" w:themeColor="text1"/>
          <w:sz w:val="28"/>
          <w:szCs w:val="28"/>
        </w:rPr>
      </w:pPr>
      <w:bookmarkStart w:id="26" w:name="_Toc38201838"/>
      <w:bookmarkStart w:id="27" w:name="_Toc38299251"/>
      <w:bookmarkStart w:id="28" w:name="_Toc29687"/>
      <w:r>
        <w:rPr>
          <w:rFonts w:hint="eastAsia" w:ascii="楷体_GB2312" w:hAnsi="楷体_GB2312" w:eastAsia="楷体_GB2312" w:cs="楷体_GB2312"/>
          <w:b w:val="0"/>
          <w:bCs/>
          <w:color w:val="000000" w:themeColor="text1"/>
          <w:sz w:val="28"/>
          <w:szCs w:val="28"/>
        </w:rPr>
        <w:t>（一）本专业公共基础课设置</w:t>
      </w:r>
      <w:bookmarkEnd w:id="26"/>
      <w:bookmarkEnd w:id="27"/>
      <w:bookmarkEnd w:id="28"/>
    </w:p>
    <w:tbl>
      <w:tblPr>
        <w:tblStyle w:val="27"/>
        <w:tblW w:w="9308" w:type="dxa"/>
        <w:tblInd w:w="-3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
        <w:gridCol w:w="1000"/>
        <w:gridCol w:w="3834"/>
        <w:gridCol w:w="4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46" w:type="dxa"/>
            <w:vAlign w:val="center"/>
          </w:tcPr>
          <w:p>
            <w:pPr>
              <w:snapToGrid w:val="0"/>
              <w:jc w:val="center"/>
              <w:rPr>
                <w:rFonts w:ascii="宋体" w:hAnsi="宋体" w:eastAsia="宋体" w:cs="宋体"/>
                <w:szCs w:val="21"/>
              </w:rPr>
            </w:pPr>
            <w:r>
              <w:rPr>
                <w:rFonts w:hint="eastAsia" w:ascii="宋体" w:hAnsi="宋体" w:eastAsia="宋体" w:cs="宋体"/>
                <w:szCs w:val="21"/>
              </w:rPr>
              <w:t>序号</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课程名称</w:t>
            </w:r>
          </w:p>
        </w:tc>
        <w:tc>
          <w:tcPr>
            <w:tcW w:w="3834" w:type="dxa"/>
            <w:vAlign w:val="center"/>
          </w:tcPr>
          <w:p>
            <w:pPr>
              <w:snapToGrid w:val="0"/>
              <w:jc w:val="center"/>
              <w:rPr>
                <w:rFonts w:ascii="宋体" w:hAnsi="宋体" w:eastAsia="宋体" w:cs="宋体"/>
                <w:szCs w:val="21"/>
              </w:rPr>
            </w:pPr>
            <w:r>
              <w:rPr>
                <w:rFonts w:hint="eastAsia" w:ascii="宋体" w:hAnsi="宋体" w:eastAsia="宋体" w:cs="宋体"/>
                <w:szCs w:val="21"/>
              </w:rPr>
              <w:t>课程目标</w:t>
            </w:r>
          </w:p>
        </w:tc>
        <w:tc>
          <w:tcPr>
            <w:tcW w:w="4028" w:type="dxa"/>
            <w:vAlign w:val="center"/>
          </w:tcPr>
          <w:p>
            <w:pPr>
              <w:snapToGrid w:val="0"/>
              <w:jc w:val="center"/>
              <w:rPr>
                <w:rFonts w:ascii="宋体" w:hAnsi="宋体" w:eastAsia="宋体" w:cs="宋体"/>
                <w:szCs w:val="21"/>
              </w:rPr>
            </w:pPr>
            <w:r>
              <w:rPr>
                <w:rFonts w:hint="eastAsia" w:ascii="宋体" w:hAnsi="宋体" w:eastAsia="宋体" w:cs="宋体"/>
                <w:szCs w:val="21"/>
              </w:rPr>
              <w:t>主要教学内容与要求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szCs w:val="21"/>
              </w:rPr>
            </w:pPr>
            <w:r>
              <w:rPr>
                <w:rFonts w:hint="eastAsia" w:ascii="宋体" w:hAnsi="宋体" w:eastAsia="宋体" w:cs="宋体"/>
                <w:color w:val="404040"/>
                <w:szCs w:val="21"/>
                <w:shd w:val="clear" w:color="000000" w:fill="FFFFFF"/>
              </w:rPr>
              <w:t>1</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形势与政策</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帮助学生掌握全面思考、理性分析时事热点的方法和技巧，培养学生应对时政热点的理性思维。解决学生在面对错误思潮和不良宣传时容易出现的思想困惑、立场不稳等政治素质问题，使他们自觉抵制各种不良思潮和言论的影响，在思想上与党中央保持高度一致。</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帮助大学生正确认识新时代国内外形势，深刻领会党的十八大以来党和国家事业取得的历史性成就、发生的历史性变革、面临的历史性机遇和挑战。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szCs w:val="21"/>
              </w:rPr>
            </w:pPr>
            <w:r>
              <w:rPr>
                <w:rFonts w:hint="eastAsia" w:ascii="宋体" w:hAnsi="宋体" w:eastAsia="宋体" w:cs="宋体"/>
                <w:color w:val="404040"/>
                <w:szCs w:val="21"/>
                <w:shd w:val="clear" w:color="000000" w:fill="FFFFFF"/>
              </w:rPr>
              <w:t>2</w:t>
            </w:r>
          </w:p>
        </w:tc>
        <w:tc>
          <w:tcPr>
            <w:tcW w:w="1000" w:type="dxa"/>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rPr>
              <w:t>军训</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本课程是加强大学生思想政治教育，提高大学生素质的重要措施。同时也增强学生国防观念和国家安全意识，提高思想觉悟，激发爱国热情，培养吃苦耐劳的精神，强化爱国主义、集体主义观念。</w:t>
            </w:r>
          </w:p>
        </w:tc>
        <w:tc>
          <w:tcPr>
            <w:tcW w:w="4028" w:type="dxa"/>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大学生军训课程使每名同学掌握单个军人队列动作要领。养成良好的素质和优良作风。课程内容包括: 1.单个军人队列动作（立正、稍息、跨立；停止间转法；行进与立定；步法变换；坐下，蹲下，起立）。2.整理内务卫生。3.紧急集合和疏散4.红歌学唱。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3</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军事</w:t>
            </w:r>
          </w:p>
          <w:p>
            <w:pPr>
              <w:snapToGrid w:val="0"/>
              <w:jc w:val="center"/>
              <w:rPr>
                <w:rFonts w:ascii="宋体" w:hAnsi="宋体" w:eastAsia="宋体" w:cs="宋体"/>
                <w:szCs w:val="21"/>
              </w:rPr>
            </w:pPr>
            <w:r>
              <w:rPr>
                <w:rFonts w:hint="eastAsia" w:ascii="宋体" w:hAnsi="宋体" w:eastAsia="宋体" w:cs="宋体"/>
                <w:szCs w:val="21"/>
              </w:rPr>
              <w:t>理论</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lang w:val="zh-TW" w:eastAsia="zh-TW"/>
              </w:rPr>
              <w:t>军事</w:t>
            </w:r>
            <w:r>
              <w:rPr>
                <w:rFonts w:hint="eastAsia" w:ascii="宋体" w:hAnsi="宋体" w:eastAsia="宋体" w:cs="宋体"/>
                <w:szCs w:val="21"/>
              </w:rPr>
              <w:t>理论</w:t>
            </w:r>
            <w:r>
              <w:rPr>
                <w:rFonts w:hint="eastAsia" w:ascii="宋体" w:hAnsi="宋体" w:eastAsia="宋体" w:cs="宋体"/>
                <w:szCs w:val="21"/>
                <w:lang w:val="zh-TW" w:eastAsia="zh-TW"/>
              </w:rPr>
              <w:t>课程以国防教育为主线，通过军事教学，使大学生掌握基本军事理论与军事技能，达到增强国防观念和国家安全意识，强化爱国主义、集体主义观念，加强组织纪律性，促进大学生综合素质的提高，为中国人民解放军训练后备兵员和培养预备役军官打下坚实基础。</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lang w:val="zh-TW" w:eastAsia="zh-TW"/>
              </w:rPr>
              <w:t>军事课教学，让学生了解掌握军事基础知识和基本军事技能，增强国防观念、国家安全意识和忧患危机意识，弘扬爱国主义精神、传承红色基因、提高学生综合国防素质。要保证课堂出勤率，必须参加考试，没有成绩或成绩不合格的需要重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4</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劳动</w:t>
            </w:r>
          </w:p>
          <w:p>
            <w:pPr>
              <w:snapToGrid w:val="0"/>
              <w:jc w:val="center"/>
              <w:rPr>
                <w:rFonts w:ascii="宋体" w:hAnsi="宋体" w:eastAsia="宋体" w:cs="宋体"/>
                <w:szCs w:val="21"/>
              </w:rPr>
            </w:pPr>
            <w:r>
              <w:rPr>
                <w:rFonts w:hint="eastAsia" w:ascii="宋体" w:hAnsi="宋体" w:eastAsia="宋体" w:cs="宋体"/>
                <w:szCs w:val="21"/>
              </w:rPr>
              <w:t>教育</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依据马克思主义劳动观，将劳动分为生产劳动和非生产劳动，注重在学生个人生活自理中强化劳动自立意识，体验持家之道，这也是学生健康发展、适应社会生活的重要基础；后者具有较强的时代特点，注重利用知识、技能、工具、设备等为他人和社会提供服务，特别是在公益劳动、志愿服务中强化社会责任，培养良好的社会公德。</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引导学生从思想认识、情感态度、能力习惯三个方面面向学生提出了劳动教育目标，突出强调劳动教育的思想性.强调理解和形成马克思主义劳动观，牢固树立劳动最光荣、劳动最崇高、劳动最伟大、劳动最美丽的观念；体会劳动创造美好生活、劳动不分贵贱，热爱劳动，尊重普通劳动者，培养勤俭、奋斗、创新、奉献的劳动精神；具备满足生存发展需要的基本劳动能力，形成良好的劳动习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5</w:t>
            </w:r>
          </w:p>
        </w:tc>
        <w:tc>
          <w:tcPr>
            <w:tcW w:w="1000" w:type="dxa"/>
            <w:vAlign w:val="center"/>
          </w:tcPr>
          <w:p>
            <w:pPr>
              <w:snapToGrid w:val="0"/>
              <w:jc w:val="center"/>
              <w:rPr>
                <w:rFonts w:ascii="宋体" w:hAnsi="宋体" w:eastAsia="宋体" w:cs="宋体"/>
                <w:color w:val="000000"/>
                <w:kern w:val="0"/>
                <w:szCs w:val="21"/>
              </w:rPr>
            </w:pPr>
            <w:r>
              <w:rPr>
                <w:rFonts w:hint="eastAsia" w:ascii="宋体" w:hAnsi="宋体" w:eastAsia="宋体" w:cs="宋体"/>
                <w:color w:val="000000"/>
                <w:kern w:val="0"/>
                <w:szCs w:val="21"/>
              </w:rPr>
              <w:t>思想</w:t>
            </w:r>
          </w:p>
          <w:p>
            <w:pPr>
              <w:snapToGrid w:val="0"/>
              <w:jc w:val="center"/>
              <w:rPr>
                <w:rFonts w:ascii="宋体" w:hAnsi="宋体" w:eastAsia="宋体" w:cs="宋体"/>
                <w:szCs w:val="21"/>
              </w:rPr>
            </w:pPr>
            <w:r>
              <w:rPr>
                <w:rFonts w:hint="eastAsia" w:ascii="宋体" w:hAnsi="宋体" w:eastAsia="宋体" w:cs="宋体"/>
                <w:color w:val="000000"/>
                <w:kern w:val="0"/>
                <w:szCs w:val="21"/>
              </w:rPr>
              <w:t>道德与法治</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提高大学生思想、政治、道德、法律素质，以适应大学生活、树立职业理想、规划精彩人生、提升道德品质、强化法治观念。培养德智体美全面发展的社会主义合格建设者和可靠接班人。</w:t>
            </w:r>
          </w:p>
        </w:tc>
        <w:tc>
          <w:tcPr>
            <w:tcW w:w="4028" w:type="dxa"/>
            <w:vAlign w:val="center"/>
          </w:tcPr>
          <w:p>
            <w:pPr>
              <w:snapToGrid w:val="0"/>
              <w:ind w:firstLine="420" w:firstLineChars="200"/>
              <w:jc w:val="left"/>
              <w:rPr>
                <w:rFonts w:ascii="宋体" w:hAnsi="宋体" w:eastAsia="宋体" w:cs="宋体"/>
                <w:szCs w:val="21"/>
                <w:lang w:val="zh-TW"/>
              </w:rPr>
            </w:pPr>
            <w:r>
              <w:rPr>
                <w:rFonts w:hint="eastAsia" w:ascii="宋体" w:hAnsi="宋体" w:eastAsia="宋体" w:cs="宋体"/>
                <w:szCs w:val="21"/>
              </w:rPr>
              <w:t>围绕职业岗位和社会的需要，结合学生情感、意志、能力形成过程，帮助大学生树立正确的人生观、价值观、道德观和法制观。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6</w:t>
            </w:r>
          </w:p>
        </w:tc>
        <w:tc>
          <w:tcPr>
            <w:tcW w:w="1000" w:type="dxa"/>
            <w:vAlign w:val="center"/>
          </w:tcPr>
          <w:p>
            <w:pPr>
              <w:snapToGrid w:val="0"/>
              <w:jc w:val="center"/>
              <w:rPr>
                <w:rFonts w:ascii="宋体" w:hAnsi="宋体" w:eastAsia="宋体" w:cs="宋体"/>
                <w:color w:val="000000"/>
                <w:kern w:val="0"/>
                <w:szCs w:val="21"/>
              </w:rPr>
            </w:pPr>
            <w:r>
              <w:rPr>
                <w:rFonts w:hint="eastAsia" w:ascii="宋体" w:hAnsi="宋体" w:eastAsia="宋体" w:cs="宋体"/>
                <w:color w:val="000000"/>
                <w:kern w:val="0"/>
                <w:szCs w:val="21"/>
              </w:rPr>
              <w:t>思想政治理论课实践教学</w:t>
            </w:r>
          </w:p>
        </w:tc>
        <w:tc>
          <w:tcPr>
            <w:tcW w:w="3834" w:type="dxa"/>
            <w:vAlign w:val="center"/>
          </w:tcPr>
          <w:p>
            <w:pPr>
              <w:snapToGrid w:val="0"/>
              <w:ind w:firstLine="420" w:firstLineChars="200"/>
              <w:jc w:val="left"/>
              <w:rPr>
                <w:rFonts w:ascii="宋体" w:hAnsi="宋体" w:eastAsia="宋体" w:cs="宋体"/>
                <w:szCs w:val="21"/>
              </w:rPr>
            </w:pPr>
            <w:r>
              <w:rPr>
                <w:rFonts w:hint="eastAsia" w:ascii="宋体" w:hAnsi="宋体" w:eastAsia="宋体" w:cs="宋体"/>
                <w:szCs w:val="21"/>
              </w:rPr>
              <w:t>立德树人，促进大学生健康成长和全面发展，引领风尚，提高大学生的思想政治素质，践行社会主义核心价值体系；承接地气，满足社会发展的需要和大学生自身的需要。</w:t>
            </w:r>
          </w:p>
        </w:tc>
        <w:tc>
          <w:tcPr>
            <w:tcW w:w="4028" w:type="dxa"/>
            <w:vAlign w:val="center"/>
          </w:tcPr>
          <w:p>
            <w:pPr>
              <w:snapToGrid w:val="0"/>
              <w:ind w:firstLine="420" w:firstLineChars="200"/>
              <w:jc w:val="left"/>
              <w:rPr>
                <w:rFonts w:ascii="宋体" w:hAnsi="宋体" w:eastAsia="宋体" w:cs="宋体"/>
                <w:szCs w:val="21"/>
              </w:rPr>
            </w:pPr>
            <w:r>
              <w:rPr>
                <w:rFonts w:hint="eastAsia" w:ascii="宋体" w:hAnsi="宋体" w:eastAsia="宋体" w:cs="宋体"/>
                <w:szCs w:val="21"/>
              </w:rPr>
              <w:t>帮助学生完成理论与实践结合及应用，历史与当代的结合与启示，纵向与横向实践分析等，注重学生的实践体验和感悟，在实践互动学习过程中增强实践的体验感和获得感，真正达到学生实践学习和实践育人的双重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7</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铸牢中华民族共同体意识</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引导学生树立正确的民族观、熟知中国政府处理民族问题的基本政策、了解我国民族的基本概况。学习国家通用语言文字的重要性树立马克思主义民族观、宗教观和祖国观。加强民族团结，构建和谐的社会主义民族关系，促进共同繁荣，维护祖国统一。</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学习中国的民族区域自治政策，促进各民族交往交流交融，理解国家通用语言文字是传承发展的财富和交往交流交融的纽带，增强对中华文化的认同，学习习近平总书记为内蒙古擘画的发展蓝图。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8</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毛泽东思想和中国特色社会主义理论体系概论</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学会运用马克思主义立场、观点、方法解决现实生活的基本问题。掌握科学地认识和分析复杂的社会现象的能力，运用建设中国特色社会主义理论和党的方针政策，对我国经济、政治和社会发展现状等社会现实问题，具备初步分析、判断能力。</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学习中国共产党把马克思主义基本原理与中国实际相结合的历史进程，充分反映马克思主义中国化的理论成果。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9</w:t>
            </w:r>
          </w:p>
          <w:p>
            <w:pPr>
              <w:snapToGrid w:val="0"/>
              <w:jc w:val="center"/>
              <w:rPr>
                <w:rFonts w:ascii="宋体" w:hAnsi="宋体" w:eastAsia="宋体" w:cs="宋体"/>
                <w:color w:val="404040"/>
                <w:szCs w:val="21"/>
                <w:shd w:val="clear" w:color="000000" w:fill="FFFFFF"/>
              </w:rPr>
            </w:pP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习近平新时代中国特色社会主义思想概论</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帮助当代青年学生科学把握中国特色社会主义的历史必然性，正确认识自身的时代责任和历史使命，增强青年大学生对中国特色社会主义“四个自信”，以时不我待的社会责任感和历史使命感，静心学习、刻苦钻研、提升本领，为实现“中国梦”凝聚青春力量的根本举措和紧迫要求。</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习近平新时代中国特色社会主义思想涵盖新时代坚持和发展中国特色社会主义的总目标、总任务、总体布局、战略布局和发展方向、发展方式、发展动力、战略步骤、外部条件、政治保证等内容，要求青年学生必将不断从中汲取科学智慧和理论力量，用以涵养正气、淬炼思想、升华境界、指导实践，自觉将个人理想追求融入到国家和民族的事业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10</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职业发展与就业指导</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帮助学生科学全面认知自我和社会就业环境；了解社会就业形势，树立正确的就业观，明确就业所需的知识、技能要求，有针对性地提高自身素质和职业需要的技能，以胜任未来的工作，为职业发展奠定良好的基础。</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就业形势、就业政策、求职技巧、就业信息等方面内容。模拟面试演练可作为学生考评之一。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11</w:t>
            </w:r>
          </w:p>
        </w:tc>
        <w:tc>
          <w:tcPr>
            <w:tcW w:w="1000" w:type="dxa"/>
            <w:vAlign w:val="center"/>
          </w:tcPr>
          <w:p>
            <w:pPr>
              <w:snapToGrid w:val="0"/>
              <w:jc w:val="center"/>
              <w:rPr>
                <w:rFonts w:ascii="宋体" w:hAnsi="宋体" w:eastAsia="宋体" w:cs="宋体"/>
                <w:szCs w:val="21"/>
              </w:rPr>
            </w:pPr>
          </w:p>
          <w:p>
            <w:pPr>
              <w:snapToGrid w:val="0"/>
              <w:jc w:val="center"/>
              <w:rPr>
                <w:rFonts w:ascii="宋体" w:hAnsi="宋体" w:eastAsia="宋体" w:cs="宋体"/>
                <w:szCs w:val="21"/>
              </w:rPr>
            </w:pPr>
            <w:r>
              <w:rPr>
                <w:rFonts w:hint="eastAsia" w:ascii="宋体" w:hAnsi="宋体" w:eastAsia="宋体" w:cs="宋体"/>
                <w:szCs w:val="21"/>
              </w:rPr>
              <w:t>高职</w:t>
            </w:r>
          </w:p>
          <w:p>
            <w:pPr>
              <w:snapToGrid w:val="0"/>
              <w:jc w:val="center"/>
              <w:rPr>
                <w:rFonts w:ascii="宋体" w:hAnsi="宋体" w:eastAsia="宋体" w:cs="宋体"/>
                <w:szCs w:val="21"/>
              </w:rPr>
            </w:pPr>
            <w:r>
              <w:rPr>
                <w:rFonts w:hint="eastAsia" w:ascii="宋体" w:hAnsi="宋体" w:eastAsia="宋体" w:cs="宋体"/>
                <w:szCs w:val="21"/>
              </w:rPr>
              <w:t>英语</w:t>
            </w:r>
          </w:p>
          <w:p>
            <w:pPr>
              <w:snapToGrid w:val="0"/>
              <w:rPr>
                <w:rFonts w:ascii="宋体" w:hAnsi="宋体" w:eastAsia="宋体" w:cs="宋体"/>
                <w:szCs w:val="21"/>
              </w:rPr>
            </w:pP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本课程主要任务是：通过课堂教学的各个环节，运用各种教学方法，使学生掌握一定的英语基础知识和听、说、读、写、译的基本技能，培养学生能够借助词典翻译和阅读有关英语业务资料的综合运用能力。</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高职英语的教学内容与学生的专业和生活实际紧密联系，主要围绕交通运输、职业生涯、日常生活、饮食、学习、数字时代、时尚与美、世界文化等方面，着重培养学生的听说能力，兼顾阅读理解、写作和语法等方面，培养学生对英语的综合运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12</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信息</w:t>
            </w:r>
          </w:p>
          <w:p>
            <w:pPr>
              <w:snapToGrid w:val="0"/>
              <w:jc w:val="center"/>
              <w:rPr>
                <w:rFonts w:ascii="宋体" w:hAnsi="宋体" w:eastAsia="宋体" w:cs="宋体"/>
                <w:szCs w:val="21"/>
              </w:rPr>
            </w:pPr>
            <w:r>
              <w:rPr>
                <w:rFonts w:hint="eastAsia" w:ascii="宋体" w:hAnsi="宋体" w:eastAsia="宋体" w:cs="宋体"/>
                <w:szCs w:val="21"/>
              </w:rPr>
              <w:t>技术</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本课程是一门计算机入门课程，是为非计算机专业类学生提供计算机一般应用所必需的基础知识、能力和素质的课程，内容丰富，与时俱进，实用性强。</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本课程包括操作系统、文字处理软件、电子表格、演示文稿、人工智能、大数据、常用剪辑软件等现代办公常用信息技术。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13</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高职实用语文</w:t>
            </w:r>
          </w:p>
        </w:tc>
        <w:tc>
          <w:tcPr>
            <w:tcW w:w="3834" w:type="dxa"/>
            <w:vAlign w:val="center"/>
          </w:tcPr>
          <w:p>
            <w:pPr>
              <w:snapToGrid w:val="0"/>
              <w:ind w:firstLine="420" w:firstLineChars="200"/>
              <w:jc w:val="left"/>
              <w:rPr>
                <w:rFonts w:ascii="宋体" w:hAnsi="宋体" w:eastAsia="宋体" w:cs="宋体"/>
                <w:szCs w:val="21"/>
                <w:lang w:val="zh-TW"/>
              </w:rPr>
            </w:pPr>
            <w:r>
              <w:rPr>
                <w:rFonts w:hint="eastAsia" w:ascii="宋体" w:hAnsi="宋体" w:eastAsia="宋体" w:cs="宋体"/>
                <w:szCs w:val="21"/>
              </w:rPr>
              <w:t>普及文学常识及中国传统文化思想，提高人文素养。</w:t>
            </w:r>
          </w:p>
        </w:tc>
        <w:tc>
          <w:tcPr>
            <w:tcW w:w="4028" w:type="dxa"/>
            <w:vAlign w:val="center"/>
          </w:tcPr>
          <w:p>
            <w:pPr>
              <w:snapToGrid w:val="0"/>
              <w:ind w:firstLine="420" w:firstLineChars="200"/>
              <w:jc w:val="left"/>
              <w:rPr>
                <w:rFonts w:ascii="宋体" w:hAnsi="宋体" w:eastAsia="宋体" w:cs="宋体"/>
                <w:szCs w:val="21"/>
              </w:rPr>
            </w:pPr>
            <w:r>
              <w:rPr>
                <w:rFonts w:hint="eastAsia" w:ascii="宋体" w:hAnsi="宋体" w:eastAsia="宋体" w:cs="宋体"/>
                <w:szCs w:val="21"/>
              </w:rPr>
              <w:t>高职实用语文主要教学内容：主要作家、作品、经典篇章、文学史知识。</w:t>
            </w:r>
          </w:p>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要求：对文学史发展有比较清晰地概念，对重要作家作品有基本的了解，能够具备一定的文学知识储备和文化素养。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14</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体育与健康</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通过体育课程学习，培养学生体育兴趣，掌握科学的体育锻炼方法；全面发展体能素质；养成自觉参与锻炼的行为习惯，提高终身体育锻炼能力；形成健康的心理品质、良好的人格特征、积极的竞争意识以及团队合作态度。</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紧扣课程的主要目标，实现健身性、实效性、科学性、人文性、职业准备性的有机统一。以“健康第一”的指导思想作为确定课程内容的基本出发点，以身体练习作为体育课程的主要载体，体育理论知识为辅，具备一定的篮球、足球等基本技术和理论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shd w:val="clear" w:color="000000" w:fill="FFFFFF"/>
              </w:rPr>
              <w:t>15</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高职</w:t>
            </w:r>
          </w:p>
          <w:p>
            <w:pPr>
              <w:snapToGrid w:val="0"/>
              <w:jc w:val="center"/>
              <w:rPr>
                <w:rFonts w:ascii="宋体" w:hAnsi="宋体" w:eastAsia="宋体" w:cs="宋体"/>
                <w:szCs w:val="21"/>
              </w:rPr>
            </w:pPr>
            <w:r>
              <w:rPr>
                <w:rFonts w:hint="eastAsia" w:ascii="宋体" w:hAnsi="宋体" w:eastAsia="宋体" w:cs="宋体"/>
                <w:szCs w:val="21"/>
              </w:rPr>
              <w:t>数学</w:t>
            </w:r>
          </w:p>
        </w:tc>
        <w:tc>
          <w:tcPr>
            <w:tcW w:w="3834" w:type="dxa"/>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通过学习使学生掌握基本的数学思想方法和必要的应用知识，学会用数学的思维方式去观察、去解决学习、生活、工作中的实际问题，使学生具有一定的创新精神和提出问题分析问题解决问题的能力，在工作中实事求是、坚持真理。</w:t>
            </w:r>
          </w:p>
        </w:tc>
        <w:tc>
          <w:tcPr>
            <w:tcW w:w="4028" w:type="dxa"/>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主要围绕函数极限和连续、导数与微分、导数应用、不定积分与定积分、常微分方程等进行学习。要求学生能较系统地掌握必需的基础理论、基本知识和常用的运算方法，为学生后续的专业课的学习打好基础。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shd w:val="clear" w:color="000000" w:fill="FFFFFF"/>
              </w:rPr>
              <w:t>16</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心理健康教育</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提升学生心理保健的意识，培养学生自我认知，健全人格，增强学生调节情绪、应对挫折的能力。掌握与人沟通的技巧，形成健康的心理品质，提高心理健康水平。</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主要围绕适应能力、心理与心理健康、自我认识、网络与学习、人际交往、恋爱心理、情绪管理等内容开展专题教学活动。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shd w:val="clear" w:color="000000" w:fill="FFFFFF"/>
              </w:rPr>
              <w:t>17</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大学生安全</w:t>
            </w:r>
          </w:p>
          <w:p>
            <w:pPr>
              <w:snapToGrid w:val="0"/>
              <w:jc w:val="center"/>
              <w:rPr>
                <w:rFonts w:ascii="宋体" w:hAnsi="宋体" w:eastAsia="宋体" w:cs="宋体"/>
                <w:szCs w:val="21"/>
              </w:rPr>
            </w:pPr>
            <w:r>
              <w:rPr>
                <w:rFonts w:hint="eastAsia" w:ascii="宋体" w:hAnsi="宋体" w:eastAsia="宋体" w:cs="宋体"/>
                <w:szCs w:val="21"/>
              </w:rPr>
              <w:t>教育</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通过学习，使学生了解国家法律法规，学校安全规章和制度，掌握安全知识与防范技能，从而提高学生的安全防范意识和自我保护能力。</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主要围绕安全常识、人身安全、财产安全、网络安全、遵纪守法预防犯罪、交通安全、消防安全、自然灾害安全、国家安全等内容学习。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dxa"/>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shd w:val="clear" w:color="000000" w:fill="FFFFFF"/>
              </w:rPr>
              <w:t>18</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创新与创业</w:t>
            </w:r>
          </w:p>
          <w:p>
            <w:pPr>
              <w:snapToGrid w:val="0"/>
              <w:jc w:val="center"/>
              <w:rPr>
                <w:rFonts w:ascii="宋体" w:hAnsi="宋体" w:eastAsia="宋体" w:cs="宋体"/>
                <w:szCs w:val="21"/>
              </w:rPr>
            </w:pPr>
            <w:r>
              <w:rPr>
                <w:rFonts w:hint="eastAsia" w:ascii="宋体" w:hAnsi="宋体" w:eastAsia="宋体" w:cs="宋体"/>
                <w:szCs w:val="21"/>
              </w:rPr>
              <w:t>教育</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能够进行创业机会识别和分析，树立科学的创新创业观，激发学生的创新创业意识，提高学生的社会责任感和创业精神，促进学生创业、就业全面发展。</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训练创新思维，打造创业团队，识别创业机会，整合创业资源，设计商业模式，创业计划与路演展示等。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dxa"/>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shd w:val="clear" w:color="000000" w:fill="FFFFFF"/>
              </w:rPr>
              <w:t>19</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“四史”教育</w:t>
            </w:r>
          </w:p>
        </w:tc>
        <w:tc>
          <w:tcPr>
            <w:tcW w:w="3834" w:type="dxa"/>
            <w:vAlign w:val="center"/>
          </w:tcPr>
          <w:p>
            <w:pPr>
              <w:snapToGrid w:val="0"/>
              <w:ind w:firstLine="420" w:firstLineChars="200"/>
              <w:jc w:val="left"/>
              <w:rPr>
                <w:rFonts w:ascii="宋体" w:hAnsi="宋体" w:eastAsia="宋体" w:cs="宋体"/>
                <w:szCs w:val="21"/>
              </w:rPr>
            </w:pPr>
            <w:r>
              <w:rPr>
                <w:rFonts w:hint="eastAsia" w:ascii="宋体" w:hAnsi="宋体" w:eastAsia="宋体" w:cs="宋体"/>
                <w:szCs w:val="21"/>
              </w:rPr>
              <w:t>通过学习帮助学生认识近现代中国共产党的历史及新中国，改革开放和社会主义发展的历史进程及其内在的规律性，了解党史，国情，深刻领会历史和人民怎样选择了马克思主义，怎样选择了中国共产党。怎样选择了社会主义道路。</w:t>
            </w:r>
          </w:p>
        </w:tc>
        <w:tc>
          <w:tcPr>
            <w:tcW w:w="4028" w:type="dxa"/>
          </w:tcPr>
          <w:p>
            <w:pPr>
              <w:snapToGrid w:val="0"/>
              <w:ind w:firstLine="420" w:firstLineChars="200"/>
              <w:jc w:val="left"/>
              <w:rPr>
                <w:rFonts w:ascii="宋体" w:hAnsi="宋体" w:eastAsia="宋体" w:cs="宋体"/>
                <w:szCs w:val="21"/>
              </w:rPr>
            </w:pPr>
            <w:r>
              <w:rPr>
                <w:rFonts w:hint="eastAsia" w:ascii="宋体" w:hAnsi="宋体" w:eastAsia="宋体" w:cs="宋体"/>
                <w:szCs w:val="21"/>
              </w:rPr>
              <w:t>学习有关历史进程，事件和人物的分析，帮助大学生提高运用历史唯物主义，方法论分析和评价历史问题，辨别历史是非和社会主义发展方向的能力，从而激发学生的“五个认同”，激发爱国主义情感与历史责任感，增强建设中国特色社会主义的自觉性。</w:t>
            </w:r>
          </w:p>
        </w:tc>
      </w:tr>
    </w:tbl>
    <w:p>
      <w:pPr>
        <w:pStyle w:val="80"/>
        <w:spacing w:line="520" w:lineRule="exact"/>
        <w:ind w:firstLine="560" w:firstLineChars="200"/>
        <w:outlineLvl w:val="9"/>
        <w:rPr>
          <w:rFonts w:ascii="楷体_GB2312" w:hAnsi="楷体_GB2312" w:eastAsia="楷体_GB2312" w:cs="楷体_GB2312"/>
          <w:b w:val="0"/>
          <w:bCs/>
          <w:color w:val="000000" w:themeColor="text1"/>
          <w:sz w:val="28"/>
          <w:szCs w:val="28"/>
        </w:rPr>
      </w:pPr>
    </w:p>
    <w:p>
      <w:pPr>
        <w:pStyle w:val="80"/>
        <w:outlineLvl w:val="9"/>
        <w:rPr>
          <w:rFonts w:ascii="楷体_GB2312" w:hAnsi="楷体_GB2312" w:eastAsia="楷体_GB2312" w:cs="楷体_GB2312"/>
          <w:b w:val="0"/>
          <w:bCs/>
          <w:color w:val="000000" w:themeColor="text1"/>
          <w:sz w:val="28"/>
          <w:szCs w:val="28"/>
        </w:rPr>
      </w:pPr>
      <w:bookmarkStart w:id="29" w:name="_Toc27140"/>
      <w:bookmarkStart w:id="30" w:name="_Toc38201839"/>
      <w:bookmarkStart w:id="31" w:name="_Toc38299252"/>
      <w:r>
        <w:rPr>
          <w:rFonts w:hint="eastAsia" w:ascii="楷体_GB2312" w:hAnsi="楷体_GB2312" w:eastAsia="楷体_GB2312" w:cs="楷体_GB2312"/>
          <w:b w:val="0"/>
          <w:bCs/>
          <w:color w:val="000000" w:themeColor="text1"/>
          <w:sz w:val="28"/>
          <w:szCs w:val="28"/>
        </w:rPr>
        <w:t>（二）专业（技能）课设置</w:t>
      </w:r>
      <w:bookmarkEnd w:id="29"/>
      <w:bookmarkEnd w:id="30"/>
      <w:bookmarkEnd w:id="31"/>
    </w:p>
    <w:tbl>
      <w:tblPr>
        <w:tblStyle w:val="27"/>
        <w:tblW w:w="9614"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2"/>
        <w:gridCol w:w="1196"/>
        <w:gridCol w:w="3795"/>
        <w:gridCol w:w="4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序号</w:t>
            </w:r>
          </w:p>
        </w:tc>
        <w:tc>
          <w:tcPr>
            <w:tcW w:w="1196"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rPr>
            </w:pPr>
            <w:r>
              <w:rPr>
                <w:rFonts w:hint="eastAsia" w:ascii="宋体" w:hAnsi="宋体" w:eastAsia="宋体" w:cs="宋体"/>
                <w:color w:val="000000" w:themeColor="text1"/>
                <w:szCs w:val="21"/>
              </w:rPr>
              <w:t>课程名称</w:t>
            </w:r>
          </w:p>
        </w:tc>
        <w:tc>
          <w:tcPr>
            <w:tcW w:w="3795"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rPr>
            </w:pPr>
            <w:r>
              <w:rPr>
                <w:rFonts w:hint="eastAsia" w:ascii="宋体" w:hAnsi="宋体" w:eastAsia="宋体" w:cs="宋体"/>
                <w:color w:val="000000" w:themeColor="text1"/>
                <w:szCs w:val="21"/>
              </w:rPr>
              <w:t>课程目标</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rPr>
            </w:pPr>
            <w:r>
              <w:rPr>
                <w:rFonts w:hint="eastAsia" w:ascii="宋体" w:hAnsi="宋体" w:eastAsia="宋体" w:cs="宋体"/>
                <w:color w:val="000000" w:themeColor="text1"/>
                <w:szCs w:val="21"/>
              </w:rPr>
              <w:t>主要教学内容与要求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02" w:type="dxa"/>
            <w:tcBorders>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1</w:t>
            </w:r>
          </w:p>
        </w:tc>
        <w:tc>
          <w:tcPr>
            <w:tcW w:w="1196"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rPr>
            </w:pPr>
            <w:r>
              <w:rPr>
                <w:rFonts w:hint="eastAsia" w:ascii="宋体" w:hAnsi="宋体" w:eastAsia="宋体" w:cs="宋体"/>
                <w:color w:val="000000" w:themeColor="text1"/>
                <w:szCs w:val="21"/>
              </w:rPr>
              <w:t>植物学</w:t>
            </w:r>
          </w:p>
        </w:tc>
        <w:tc>
          <w:tcPr>
            <w:tcW w:w="3795" w:type="dxa"/>
            <w:tcBorders>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rPr>
            </w:pPr>
            <w:r>
              <w:rPr>
                <w:rFonts w:hint="eastAsia" w:ascii="宋体" w:hAnsi="宋体" w:eastAsia="宋体" w:cs="宋体"/>
                <w:color w:val="000000" w:themeColor="text1"/>
                <w:szCs w:val="21"/>
              </w:rPr>
              <w:t>本课程属专业基础课程，是升本必考科目，为学生专业课程的学习奠定基础，提高解决实际问题的能力。</w:t>
            </w:r>
          </w:p>
        </w:tc>
        <w:tc>
          <w:tcPr>
            <w:tcW w:w="4021" w:type="dxa"/>
            <w:tcBorders>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rPr>
            </w:pPr>
            <w:r>
              <w:rPr>
                <w:rFonts w:hint="eastAsia" w:ascii="宋体" w:hAnsi="宋体" w:eastAsia="宋体" w:cs="宋体"/>
                <w:color w:val="000000" w:themeColor="text1"/>
                <w:szCs w:val="21"/>
              </w:rPr>
              <w:t>由植物解剖学；植物形态学；植物分类学三大模块组成。重点掌握解剖学与形态学部分。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2</w:t>
            </w:r>
          </w:p>
        </w:tc>
        <w:tc>
          <w:tcPr>
            <w:tcW w:w="1196"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rPr>
            </w:pPr>
            <w:r>
              <w:rPr>
                <w:rFonts w:hint="eastAsia" w:ascii="宋体" w:hAnsi="宋体" w:eastAsia="宋体" w:cs="宋体"/>
                <w:color w:val="000000" w:themeColor="text1"/>
                <w:szCs w:val="21"/>
              </w:rPr>
              <w:t>植物生理学</w:t>
            </w:r>
          </w:p>
        </w:tc>
        <w:tc>
          <w:tcPr>
            <w:tcW w:w="3795"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rPr>
            </w:pPr>
            <w:r>
              <w:rPr>
                <w:rFonts w:hint="eastAsia" w:ascii="宋体" w:hAnsi="宋体" w:eastAsia="宋体" w:cs="宋体"/>
                <w:color w:val="000000" w:themeColor="text1"/>
                <w:szCs w:val="21"/>
              </w:rPr>
              <w:t>本课程属专业基础课程，是升本必考科目，为学生专业课程的学习奠定基础，提高解决实际问题的能力。</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rPr>
            </w:pPr>
            <w:r>
              <w:rPr>
                <w:rFonts w:hint="eastAsia" w:ascii="宋体" w:hAnsi="宋体" w:eastAsia="宋体" w:cs="宋体"/>
                <w:color w:val="000000" w:themeColor="text1"/>
                <w:szCs w:val="21"/>
              </w:rPr>
              <w:t>主要教学内容包括水分与矿质生理；光合与呼吸作用；生长与生殖生理；成熟与衰老生理；抗性生理。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3</w:t>
            </w:r>
          </w:p>
        </w:tc>
        <w:tc>
          <w:tcPr>
            <w:tcW w:w="1196"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rPr>
            </w:pPr>
            <w:r>
              <w:rPr>
                <w:rFonts w:hint="eastAsia" w:ascii="宋体" w:hAnsi="宋体" w:eastAsia="宋体" w:cs="宋体"/>
                <w:color w:val="000000" w:themeColor="text1"/>
                <w:szCs w:val="21"/>
              </w:rPr>
              <w:t>土壤与肥料</w:t>
            </w:r>
          </w:p>
        </w:tc>
        <w:tc>
          <w:tcPr>
            <w:tcW w:w="3795"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rPr>
            </w:pPr>
            <w:r>
              <w:rPr>
                <w:rFonts w:hint="eastAsia" w:ascii="宋体" w:hAnsi="宋体" w:eastAsia="宋体" w:cs="宋体"/>
                <w:color w:val="000000" w:themeColor="text1"/>
                <w:szCs w:val="21"/>
              </w:rPr>
              <w:t>本课程属专业基础课程，是升本必考科目，为学生专业课程的学习奠定基础，提高解决实际问题的能力。</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left"/>
              <w:rPr>
                <w:rFonts w:ascii="宋体" w:hAnsi="宋体" w:eastAsia="宋体" w:cs="宋体"/>
                <w:color w:val="000000" w:themeColor="text1"/>
                <w:szCs w:val="21"/>
              </w:rPr>
            </w:pPr>
            <w:r>
              <w:rPr>
                <w:rFonts w:hint="eastAsia" w:ascii="宋体" w:hAnsi="宋体" w:eastAsia="宋体" w:cs="宋体"/>
                <w:color w:val="000000" w:themeColor="text1"/>
                <w:szCs w:val="21"/>
              </w:rPr>
              <w:t>由土壤学与肥料学两部分组成，重点掌握测土配方原理与技术。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2" w:type="dxa"/>
            <w:tcBorders>
              <w:top w:val="single" w:color="auto" w:sz="4" w:space="0"/>
              <w:left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4</w:t>
            </w:r>
          </w:p>
        </w:tc>
        <w:tc>
          <w:tcPr>
            <w:tcW w:w="1196"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rPr>
            </w:pPr>
            <w:r>
              <w:rPr>
                <w:rFonts w:hint="eastAsia" w:ascii="宋体" w:hAnsi="宋体" w:eastAsia="宋体" w:cs="宋体"/>
                <w:color w:val="000000" w:themeColor="text1"/>
                <w:szCs w:val="21"/>
              </w:rPr>
              <w:t>设施园艺</w:t>
            </w:r>
          </w:p>
        </w:tc>
        <w:tc>
          <w:tcPr>
            <w:tcW w:w="3795" w:type="dxa"/>
            <w:tcBorders>
              <w:top w:val="single" w:color="auto" w:sz="4" w:space="0"/>
              <w:left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rPr>
            </w:pPr>
            <w:r>
              <w:rPr>
                <w:rFonts w:hint="eastAsia" w:ascii="宋体" w:hAnsi="宋体" w:eastAsia="宋体" w:cs="宋体"/>
                <w:color w:val="000000" w:themeColor="text1"/>
                <w:szCs w:val="21"/>
              </w:rPr>
              <w:t>本课程为专业核心课程，培养从事设施园艺生产的技术应用型人才为目标，达到能够熟练应用常见的园艺设施进行园艺作物的育苗与栽培、熟悉日光温室、智能温室对环境的控制技术等岗位要求。</w:t>
            </w:r>
          </w:p>
        </w:tc>
        <w:tc>
          <w:tcPr>
            <w:tcW w:w="4021" w:type="dxa"/>
            <w:tcBorders>
              <w:top w:val="single" w:color="auto" w:sz="4" w:space="0"/>
              <w:left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rPr>
            </w:pPr>
            <w:r>
              <w:rPr>
                <w:rFonts w:hint="eastAsia" w:ascii="宋体" w:hAnsi="宋体" w:eastAsia="宋体" w:cs="宋体"/>
                <w:color w:val="000000" w:themeColor="text1"/>
                <w:szCs w:val="21"/>
              </w:rPr>
              <w:t>现代园艺中常用设施、风障、拱棚、地膜、喷灌、滴灌、塑料大棚、日光温室、智能温室的组成、构造、技术原理、实际应用的介绍；</w:t>
            </w:r>
            <w:r>
              <w:fldChar w:fldCharType="begin"/>
            </w:r>
            <w:r>
              <w:instrText xml:space="preserve"> HYPERLINK "https://baike.so.com/doc/1949667-2063084.html" \t "https://baike.so.com/doc/_blank" </w:instrText>
            </w:r>
            <w:r>
              <w:fldChar w:fldCharType="separate"/>
            </w:r>
            <w:r>
              <w:rPr>
                <w:rFonts w:hint="eastAsia" w:ascii="宋体" w:hAnsi="宋体" w:eastAsia="宋体" w:cs="宋体"/>
                <w:color w:val="000000" w:themeColor="text1"/>
                <w:szCs w:val="21"/>
              </w:rPr>
              <w:t>无土栽培</w:t>
            </w:r>
            <w:r>
              <w:rPr>
                <w:rFonts w:hint="eastAsia" w:ascii="宋体" w:hAnsi="宋体" w:eastAsia="宋体" w:cs="宋体"/>
                <w:color w:val="000000" w:themeColor="text1"/>
                <w:szCs w:val="21"/>
              </w:rPr>
              <w:fldChar w:fldCharType="end"/>
            </w:r>
            <w:r>
              <w:rPr>
                <w:rFonts w:hint="eastAsia" w:ascii="宋体" w:hAnsi="宋体" w:eastAsia="宋体" w:cs="宋体"/>
                <w:color w:val="000000" w:themeColor="text1"/>
                <w:szCs w:val="21"/>
              </w:rPr>
              <w:t>技术、立体栽培技术、再生栽培技术、水肥一体技术的应用；大棚、温室中园艺作物的实生苗育苗、嫁接育苗、扦插育苗等技术；设施内温、光、湿、气及土壤条件的综合调控技术及应用。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5</w:t>
            </w:r>
          </w:p>
        </w:tc>
        <w:tc>
          <w:tcPr>
            <w:tcW w:w="1196"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rPr>
            </w:pPr>
            <w:r>
              <w:rPr>
                <w:rFonts w:hint="eastAsia" w:ascii="宋体" w:hAnsi="宋体" w:eastAsia="宋体" w:cs="宋体"/>
                <w:color w:val="000000" w:themeColor="text1"/>
                <w:szCs w:val="21"/>
              </w:rPr>
              <w:t>花卉生产技术</w:t>
            </w:r>
          </w:p>
        </w:tc>
        <w:tc>
          <w:tcPr>
            <w:tcW w:w="3795"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rPr>
            </w:pPr>
            <w:r>
              <w:rPr>
                <w:rFonts w:hint="eastAsia" w:ascii="宋体" w:hAnsi="宋体" w:eastAsia="宋体" w:cs="宋体"/>
                <w:color w:val="000000" w:themeColor="text1"/>
                <w:szCs w:val="21"/>
              </w:rPr>
              <w:t>使学生掌握花卉生产的知识和技能，具备花卉生产、养护和应用能力，同时具备考取中级花卉工职业资格证书的能力，为今后的就业打下一定的专业基础。</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rPr>
            </w:pPr>
            <w:r>
              <w:rPr>
                <w:rFonts w:hint="eastAsia" w:ascii="宋体" w:hAnsi="宋体" w:eastAsia="宋体" w:cs="宋体"/>
                <w:color w:val="000000" w:themeColor="text1"/>
                <w:szCs w:val="21"/>
              </w:rPr>
              <w:t>根据花卉物候期即生长周期中的苗期、营养生长期、开花期、休眠期等4个主要的物候期，确定了育苗、土肥水管理、植株调整、病虫害防治、花期管理和花卉应用等6个典型工作任务，使学生掌握与之相对应的花卉的识别、播种、扦插、分株、嫁接、植株调整、花期控制、施肥、浇水、环境调控等技能。可按照不同的花卉类型进行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6</w:t>
            </w:r>
          </w:p>
        </w:tc>
        <w:tc>
          <w:tcPr>
            <w:tcW w:w="1196"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rPr>
            </w:pPr>
            <w:r>
              <w:rPr>
                <w:rFonts w:hint="eastAsia" w:ascii="宋体" w:hAnsi="宋体" w:eastAsia="宋体" w:cs="宋体"/>
                <w:color w:val="000000" w:themeColor="text1"/>
                <w:szCs w:val="21"/>
              </w:rPr>
              <w:t>果树生产技术</w:t>
            </w:r>
          </w:p>
        </w:tc>
        <w:tc>
          <w:tcPr>
            <w:tcW w:w="3795"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rPr>
            </w:pPr>
            <w:r>
              <w:rPr>
                <w:rFonts w:hint="eastAsia" w:ascii="宋体" w:hAnsi="宋体" w:eastAsia="宋体" w:cs="宋体"/>
                <w:color w:val="000000" w:themeColor="text1"/>
                <w:szCs w:val="21"/>
              </w:rPr>
              <w:t>使学生掌握北方地区常见果树栽培的知识和技能，同时为考取园艺果树工职业技术等级证书打下坚实的专业基础，培养学生具有因地制宜引种驯化新品种、新作物的技术能力。</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rPr>
            </w:pPr>
            <w:r>
              <w:rPr>
                <w:rFonts w:hint="eastAsia" w:ascii="宋体" w:hAnsi="宋体" w:eastAsia="宋体" w:cs="宋体"/>
                <w:color w:val="000000" w:themeColor="text1"/>
                <w:szCs w:val="21"/>
              </w:rPr>
              <w:t>学习果树的生物学特性、育苗技术、栽培管理、建园等技术；果树的分类；仁果类、核果类、浆果类典型代表树种的栽培管理技术。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7</w:t>
            </w:r>
          </w:p>
        </w:tc>
        <w:tc>
          <w:tcPr>
            <w:tcW w:w="1196"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rPr>
            </w:pPr>
            <w:r>
              <w:rPr>
                <w:rFonts w:hint="eastAsia" w:ascii="宋体" w:hAnsi="宋体" w:eastAsia="宋体" w:cs="宋体"/>
                <w:color w:val="000000" w:themeColor="text1"/>
                <w:szCs w:val="21"/>
              </w:rPr>
              <w:t>蔬菜生产技术</w:t>
            </w:r>
          </w:p>
        </w:tc>
        <w:tc>
          <w:tcPr>
            <w:tcW w:w="3795" w:type="dxa"/>
            <w:tcBorders>
              <w:top w:val="single" w:color="auto" w:sz="4" w:space="0"/>
              <w:left w:val="single" w:color="auto" w:sz="4" w:space="0"/>
              <w:bottom w:val="single" w:color="auto" w:sz="4" w:space="0"/>
              <w:right w:val="single" w:color="auto" w:sz="4" w:space="0"/>
            </w:tcBorders>
          </w:tcPr>
          <w:p>
            <w:pPr>
              <w:snapToGrid w:val="0"/>
              <w:ind w:firstLine="420" w:firstLineChars="200"/>
              <w:jc w:val="left"/>
              <w:rPr>
                <w:rFonts w:ascii="宋体" w:hAnsi="宋体" w:eastAsia="宋体" w:cs="宋体"/>
                <w:color w:val="000000" w:themeColor="text1"/>
                <w:szCs w:val="21"/>
              </w:rPr>
            </w:pPr>
            <w:r>
              <w:rPr>
                <w:rFonts w:hint="eastAsia" w:ascii="宋体" w:hAnsi="宋体" w:eastAsia="宋体" w:cs="宋体"/>
                <w:color w:val="000000" w:themeColor="text1"/>
                <w:szCs w:val="21"/>
              </w:rPr>
              <w:t>使学生掌握蔬菜栽培必需的理论和技能，并熟悉和掌握蔬菜生产上推广应用的新技术、新品种，同时具有考取园艺蔬菜工职业资格证书的基础，为毕业后从事蔬菜栽培生产和管理奠定基础。</w:t>
            </w:r>
          </w:p>
        </w:tc>
        <w:tc>
          <w:tcPr>
            <w:tcW w:w="4021" w:type="dxa"/>
            <w:tcBorders>
              <w:top w:val="single" w:color="auto" w:sz="4" w:space="0"/>
              <w:left w:val="single" w:color="auto" w:sz="4" w:space="0"/>
              <w:bottom w:val="single" w:color="auto" w:sz="4" w:space="0"/>
              <w:right w:val="single" w:color="auto" w:sz="4" w:space="0"/>
            </w:tcBorders>
          </w:tcPr>
          <w:p>
            <w:pPr>
              <w:snapToGrid w:val="0"/>
              <w:ind w:firstLine="420" w:firstLineChars="200"/>
              <w:jc w:val="left"/>
              <w:rPr>
                <w:rFonts w:ascii="宋体" w:hAnsi="宋体" w:eastAsia="宋体" w:cs="宋体"/>
                <w:color w:val="000000" w:themeColor="text1"/>
                <w:szCs w:val="21"/>
              </w:rPr>
            </w:pPr>
            <w:r>
              <w:rPr>
                <w:rFonts w:hint="eastAsia" w:ascii="宋体" w:hAnsi="宋体" w:eastAsia="宋体" w:cs="宋体"/>
                <w:color w:val="000000" w:themeColor="text1"/>
                <w:szCs w:val="21"/>
              </w:rPr>
              <w:t>该课程内容丰富，包括有蔬菜的种类与识别；各类蔬菜陆地、保护地生产技术；各类蔬菜的采后处理；常见病虫害防治技术。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8</w:t>
            </w:r>
          </w:p>
        </w:tc>
        <w:tc>
          <w:tcPr>
            <w:tcW w:w="1196"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rPr>
            </w:pPr>
            <w:r>
              <w:rPr>
                <w:rFonts w:hint="eastAsia" w:ascii="宋体" w:hAnsi="宋体" w:eastAsia="宋体" w:cs="宋体"/>
                <w:color w:val="000000" w:themeColor="text1"/>
                <w:szCs w:val="21"/>
              </w:rPr>
              <w:t>植物组织培养技术</w:t>
            </w:r>
          </w:p>
        </w:tc>
        <w:tc>
          <w:tcPr>
            <w:tcW w:w="3795"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rPr>
            </w:pPr>
            <w:r>
              <w:rPr>
                <w:rFonts w:hint="eastAsia" w:ascii="宋体" w:hAnsi="宋体" w:eastAsia="宋体" w:cs="宋体"/>
                <w:color w:val="000000" w:themeColor="text1"/>
                <w:szCs w:val="21"/>
              </w:rPr>
              <w:t>熟知植物组织培养技术在园艺作物生产中的应用，学会论文期刊的文献检索，掌握植物组织培养相关理论知识并能熟练进行选外植体、培养基的配制、愈伤组织、器官离体培养。培养学生采集信息、整理资料、分析与解决问题的能力。</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rPr>
            </w:pPr>
            <w:r>
              <w:rPr>
                <w:rFonts w:hint="eastAsia" w:ascii="宋体" w:hAnsi="宋体" w:eastAsia="宋体" w:cs="宋体"/>
                <w:color w:val="000000" w:themeColor="text1"/>
                <w:szCs w:val="21"/>
              </w:rPr>
              <w:t>该课程是一门科技含量较高、应用范围较广的实用技术，在现代农业中经常应用于脱毒苗的繁育、苗木快繁的工厂化生产。课程内容包括：培养基的制备、外植体的选择处理、外植体接种、初代培养、继代培养、生根培养、壮苗培养、植物脱毒技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9</w:t>
            </w:r>
          </w:p>
        </w:tc>
        <w:tc>
          <w:tcPr>
            <w:tcW w:w="1196"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eastAsia="宋体" w:cs="宋体"/>
                <w:color w:val="000000" w:themeColor="text1"/>
                <w:szCs w:val="21"/>
              </w:rPr>
            </w:pPr>
            <w:r>
              <w:rPr>
                <w:rFonts w:hint="eastAsia" w:ascii="宋体" w:hAnsi="宋体" w:eastAsia="宋体" w:cs="宋体"/>
                <w:color w:val="000000" w:themeColor="text1"/>
                <w:szCs w:val="21"/>
              </w:rPr>
              <w:t>插花与花艺设计</w:t>
            </w:r>
          </w:p>
        </w:tc>
        <w:tc>
          <w:tcPr>
            <w:tcW w:w="3795" w:type="dxa"/>
            <w:tcBorders>
              <w:top w:val="single" w:color="auto" w:sz="4" w:space="0"/>
              <w:left w:val="single" w:color="auto" w:sz="4" w:space="0"/>
              <w:bottom w:val="single" w:color="auto" w:sz="4" w:space="0"/>
              <w:right w:val="single" w:color="auto" w:sz="4" w:space="0"/>
            </w:tcBorders>
          </w:tcPr>
          <w:p>
            <w:pPr>
              <w:snapToGrid w:val="0"/>
              <w:ind w:firstLine="420" w:firstLineChars="200"/>
              <w:rPr>
                <w:rFonts w:ascii="宋体" w:hAnsi="宋体" w:eastAsia="宋体" w:cs="宋体"/>
                <w:color w:val="000000" w:themeColor="text1"/>
                <w:szCs w:val="21"/>
              </w:rPr>
            </w:pPr>
            <w:r>
              <w:rPr>
                <w:rFonts w:ascii="宋体" w:hAnsi="宋体" w:eastAsia="宋体" w:cs="宋体"/>
                <w:color w:val="000000" w:themeColor="text1"/>
                <w:szCs w:val="21"/>
              </w:rPr>
              <w:t>在教学过程中，强化学生职业能力和素质的培养，充分体现技能培训和社会实践相结合的学习模式。通过本课程系统的学习，培养学生具有插花与花艺设计扎实的理论基础知识，能熟练插作东西方各种不同花型，能熟练插作各种礼仪插花、庆典插花、装饰插花等，并培养学生具有自我发展、创作高水平创意插花的能力。同时注重培养学生具有良好的职业素质，为</w:t>
            </w:r>
            <w:r>
              <w:rPr>
                <w:rFonts w:hint="eastAsia" w:ascii="宋体" w:hAnsi="宋体" w:eastAsia="宋体" w:cs="宋体"/>
                <w:color w:val="000000" w:themeColor="text1"/>
                <w:szCs w:val="21"/>
              </w:rPr>
              <w:t>花艺技能大赛提供可选拔的人才，为</w:t>
            </w:r>
            <w:r>
              <w:rPr>
                <w:rFonts w:ascii="宋体" w:hAnsi="宋体" w:eastAsia="宋体" w:cs="宋体"/>
                <w:color w:val="000000" w:themeColor="text1"/>
                <w:szCs w:val="21"/>
              </w:rPr>
              <w:t>学生毕业后</w:t>
            </w:r>
            <w:r>
              <w:rPr>
                <w:rFonts w:hint="eastAsia" w:ascii="宋体" w:hAnsi="宋体" w:eastAsia="宋体" w:cs="宋体"/>
                <w:color w:val="000000" w:themeColor="text1"/>
                <w:szCs w:val="21"/>
              </w:rPr>
              <w:t>从事</w:t>
            </w:r>
            <w:r>
              <w:rPr>
                <w:rFonts w:ascii="宋体" w:hAnsi="宋体" w:eastAsia="宋体" w:cs="宋体"/>
                <w:color w:val="000000" w:themeColor="text1"/>
                <w:szCs w:val="21"/>
              </w:rPr>
              <w:t>插花与花艺设计岗工作打下坚实基础，最终实现在花艺行业的零距离就业。</w:t>
            </w:r>
          </w:p>
        </w:tc>
        <w:tc>
          <w:tcPr>
            <w:tcW w:w="4021" w:type="dxa"/>
            <w:tcBorders>
              <w:top w:val="single" w:color="auto" w:sz="4" w:space="0"/>
              <w:left w:val="single" w:color="auto" w:sz="4" w:space="0"/>
              <w:bottom w:val="single" w:color="auto" w:sz="4" w:space="0"/>
              <w:right w:val="single" w:color="auto" w:sz="4" w:space="0"/>
            </w:tcBorders>
          </w:tcPr>
          <w:p>
            <w:pPr>
              <w:snapToGrid w:val="0"/>
              <w:ind w:firstLine="420" w:firstLineChars="200"/>
              <w:jc w:val="left"/>
              <w:rPr>
                <w:rFonts w:ascii="宋体" w:hAnsi="宋体" w:eastAsia="宋体" w:cs="宋体"/>
                <w:color w:val="000000" w:themeColor="text1"/>
                <w:szCs w:val="21"/>
              </w:rPr>
            </w:pPr>
            <w:r>
              <w:rPr>
                <w:rFonts w:hint="eastAsia" w:ascii="宋体" w:hAnsi="宋体" w:eastAsia="宋体" w:cs="宋体"/>
                <w:color w:val="000000" w:themeColor="text1"/>
                <w:szCs w:val="21"/>
              </w:rPr>
              <w:t>根据学生学习特点，将整个课程内容大致划分为三个部分，一是插花艺术基本概论和基础理论；二是传统东西方插花的制作；三是现代插花表现技巧与制作；三个部分循序渐进，层层深入，以引导开展教学内容。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10</w:t>
            </w:r>
          </w:p>
        </w:tc>
        <w:tc>
          <w:tcPr>
            <w:tcW w:w="1196"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eastAsia="宋体" w:cs="宋体"/>
                <w:color w:val="000000" w:themeColor="text1"/>
                <w:szCs w:val="21"/>
              </w:rPr>
            </w:pPr>
            <w:r>
              <w:rPr>
                <w:rFonts w:hint="eastAsia" w:ascii="宋体" w:hAnsi="宋体" w:eastAsia="宋体" w:cs="宋体"/>
                <w:color w:val="000000" w:themeColor="text1"/>
                <w:szCs w:val="21"/>
              </w:rPr>
              <w:t>园艺植物病虫害防治</w:t>
            </w:r>
          </w:p>
        </w:tc>
        <w:tc>
          <w:tcPr>
            <w:tcW w:w="3795"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本课程为专业核心课程，课程目标为将学生培养成为精通植保技术的一线生产者。</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rPr>
            </w:pPr>
            <w:r>
              <w:rPr>
                <w:rFonts w:hint="eastAsia" w:ascii="宋体" w:hAnsi="宋体" w:eastAsia="宋体" w:cs="宋体"/>
                <w:color w:val="000000" w:themeColor="text1"/>
                <w:szCs w:val="21"/>
              </w:rPr>
              <w:t>（1）掌握农业昆虫识别基本知识；（2）掌握植物病害诊断基本知识；（3）了解植物病虫害的综合防治要点和各种防治方法；（4）熟悉当地主要作物病害发生规律及特点。通过学习本课程，应具备以下能力：（1）能正确识别植物主要作物病虫害种类；（2）在田间能正确诊断作物主要几大类病原的病害；（3）掌握植物病虫害的调查统计方法和病虫害防治适期；（4）掌握安全、合理使用农药的技术；（5）基本具有对当地植物主要病虫进行综合防治的能力；（6）初步具有综合分析问题和解决生产实际问题的能力，注意提高学生的全面素质和综合职业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602" w:type="dxa"/>
            <w:tcBorders>
              <w:top w:val="single" w:color="auto" w:sz="4" w:space="0"/>
              <w:left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11</w:t>
            </w:r>
          </w:p>
        </w:tc>
        <w:tc>
          <w:tcPr>
            <w:tcW w:w="1196" w:type="dxa"/>
            <w:tcBorders>
              <w:top w:val="single" w:color="auto" w:sz="4" w:space="0"/>
              <w:left w:val="single" w:color="auto" w:sz="4" w:space="0"/>
              <w:right w:val="single" w:color="auto" w:sz="4" w:space="0"/>
            </w:tcBorders>
            <w:vAlign w:val="center"/>
          </w:tcPr>
          <w:p>
            <w:pPr>
              <w:snapToGrid w:val="0"/>
              <w:rPr>
                <w:rFonts w:ascii="宋体" w:hAnsi="宋体" w:eastAsia="宋体" w:cs="宋体"/>
                <w:color w:val="000000" w:themeColor="text1"/>
                <w:szCs w:val="21"/>
              </w:rPr>
            </w:pPr>
            <w:r>
              <w:rPr>
                <w:rFonts w:hint="eastAsia" w:ascii="宋体" w:hAnsi="宋体" w:eastAsia="宋体" w:cs="宋体"/>
                <w:color w:val="000000" w:themeColor="text1"/>
                <w:szCs w:val="21"/>
              </w:rPr>
              <w:t>景观园艺</w:t>
            </w:r>
          </w:p>
        </w:tc>
        <w:tc>
          <w:tcPr>
            <w:tcW w:w="3795" w:type="dxa"/>
            <w:tcBorders>
              <w:top w:val="single" w:color="auto" w:sz="4" w:space="0"/>
              <w:left w:val="single" w:color="auto" w:sz="4" w:space="0"/>
              <w:right w:val="single" w:color="auto" w:sz="4" w:space="0"/>
            </w:tcBorders>
            <w:vAlign w:val="center"/>
          </w:tcPr>
          <w:p>
            <w:pPr>
              <w:snapToGrid w:val="0"/>
              <w:ind w:firstLine="420" w:firstLineChars="200"/>
              <w:rPr>
                <w:rFonts w:ascii="宋体" w:hAnsi="宋体" w:eastAsia="宋体" w:cs="宋体"/>
                <w:color w:val="000000" w:themeColor="text1"/>
                <w:szCs w:val="21"/>
              </w:rPr>
            </w:pPr>
            <w:r>
              <w:rPr>
                <w:rFonts w:ascii="宋体" w:hAnsi="宋体" w:eastAsia="宋体" w:cs="宋体"/>
                <w:color w:val="000000" w:themeColor="text1"/>
                <w:szCs w:val="21"/>
              </w:rPr>
              <w:t>通过学习，使学生了解植物种植设计的基本概念，理解植物种植设计的基本原理和基本方法；掌握不用类型植物的种植设计；合理的选择园林植物，在不同的环境中布置以及绘制空间合理、景观合宜的各类植物种植类型。</w:t>
            </w:r>
          </w:p>
        </w:tc>
        <w:tc>
          <w:tcPr>
            <w:tcW w:w="4021" w:type="dxa"/>
            <w:tcBorders>
              <w:top w:val="single" w:color="auto" w:sz="4" w:space="0"/>
              <w:left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rPr>
            </w:pPr>
            <w:r>
              <w:rPr>
                <w:rFonts w:hint="eastAsia" w:ascii="宋体" w:hAnsi="宋体" w:eastAsia="宋体" w:cs="宋体"/>
                <w:color w:val="000000" w:themeColor="text1"/>
                <w:szCs w:val="21"/>
              </w:rPr>
              <w:t>课程内容：园林植物种植设计、植物的选择、园林花卉种植设计、草坪植物种植设计、水景植物种植设计、园路植物种植设计、建筑环境植物种植设计。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12</w:t>
            </w:r>
          </w:p>
        </w:tc>
        <w:tc>
          <w:tcPr>
            <w:tcW w:w="1196"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eastAsia="宋体" w:cs="宋体"/>
                <w:color w:val="000000" w:themeColor="text1"/>
                <w:szCs w:val="21"/>
              </w:rPr>
            </w:pPr>
            <w:r>
              <w:rPr>
                <w:rFonts w:hint="eastAsia"/>
                <w:sz w:val="24"/>
                <w:szCs w:val="24"/>
              </w:rPr>
              <w:t>园艺产品储藏与加工</w:t>
            </w:r>
          </w:p>
        </w:tc>
        <w:tc>
          <w:tcPr>
            <w:tcW w:w="3795"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通过授课使学生了解、学习和掌握园艺产品贮藏加工的基本理论及实用技术，为将来走向园艺产品运输、储藏工作岗位提供技术支持。</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rPr>
            </w:pPr>
            <w:r>
              <w:rPr>
                <w:rFonts w:hint="eastAsia" w:ascii="宋体" w:hAnsi="宋体" w:eastAsia="宋体" w:cs="宋体"/>
                <w:color w:val="000000" w:themeColor="text1"/>
                <w:szCs w:val="21"/>
              </w:rPr>
              <w:t>本课程分为贮藏部分和加工部分。贮藏部分主要包括园艺产品贮藏保鲜基础知识，园艺产品采后商品化处理及运输，园艺产品贮藏方式及主要果品及蔬菜花卉的贮藏等。加工部分包括园艺产品加工保藏基础，加工前预处理，园艺产品加工技术以及其他加工保藏的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13</w:t>
            </w:r>
          </w:p>
        </w:tc>
        <w:tc>
          <w:tcPr>
            <w:tcW w:w="1196"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eastAsia="宋体" w:cs="宋体"/>
                <w:color w:val="000000" w:themeColor="text1"/>
                <w:szCs w:val="21"/>
              </w:rPr>
            </w:pPr>
            <w:r>
              <w:rPr>
                <w:rFonts w:hint="eastAsia" w:ascii="宋体" w:hAnsi="宋体" w:eastAsia="宋体" w:cs="宋体"/>
                <w:color w:val="000000" w:themeColor="text1"/>
                <w:szCs w:val="21"/>
              </w:rPr>
              <w:t>园艺植物育种</w:t>
            </w:r>
          </w:p>
        </w:tc>
        <w:tc>
          <w:tcPr>
            <w:tcW w:w="3795"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通过对遗传学相关理论的学习，使学生学会园艺植物育种的相关工作，为毕业后走向作物育种等工作岗位打下一定的基础。</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rPr>
            </w:pPr>
            <w:r>
              <w:rPr>
                <w:rFonts w:hint="eastAsia" w:ascii="宋体" w:hAnsi="宋体" w:eastAsia="宋体" w:cs="宋体"/>
                <w:color w:val="000000" w:themeColor="text1"/>
                <w:szCs w:val="21"/>
              </w:rPr>
              <w:t>本课程内容包括两部分即遗传学和育种学，遗传学部分为理论部分，主要学习细胞分裂、遗传物质与基因表达、遗传三大定律、细胞质遗传等知识。育种学部分为实训部分，主要学习选择杂交育种过程中，套袋、授粉、杂交、自交、性状记录与分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14</w:t>
            </w:r>
          </w:p>
        </w:tc>
        <w:tc>
          <w:tcPr>
            <w:tcW w:w="1196"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eastAsia="宋体" w:cs="宋体"/>
                <w:color w:val="000000" w:themeColor="text1"/>
                <w:szCs w:val="21"/>
              </w:rPr>
            </w:pPr>
            <w:r>
              <w:rPr>
                <w:rFonts w:hint="eastAsia" w:ascii="宋体" w:hAnsi="宋体" w:eastAsia="宋体" w:cs="宋体"/>
                <w:color w:val="000000" w:themeColor="text1"/>
                <w:szCs w:val="21"/>
              </w:rPr>
              <w:t>园艺机械与设施</w:t>
            </w:r>
          </w:p>
        </w:tc>
        <w:tc>
          <w:tcPr>
            <w:tcW w:w="3795"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通过对园艺生产中经常使用的器械与设施参数性能及使用方法的学习，培养学生具备从事园艺现代化生产的基本职业能力。</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rPr>
            </w:pPr>
            <w:r>
              <w:rPr>
                <w:rFonts w:hint="eastAsia" w:ascii="宋体" w:hAnsi="宋体" w:eastAsia="宋体" w:cs="宋体"/>
                <w:color w:val="000000" w:themeColor="text1"/>
                <w:szCs w:val="21"/>
              </w:rPr>
              <w:t>该课程主要学习栽培器械、植保器械、修剪器械、园艺产品加工器械、温室及其环境控制系统的使用。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bookmarkStart w:id="32" w:name="_Toc38299253"/>
            <w:bookmarkStart w:id="33" w:name="_Toc38201840"/>
            <w:r>
              <w:rPr>
                <w:rFonts w:hint="eastAsia" w:ascii="宋体" w:hAnsi="宋体" w:eastAsia="宋体" w:cs="宋体"/>
                <w:color w:val="000000" w:themeColor="text1"/>
                <w:szCs w:val="21"/>
              </w:rPr>
              <w:t>15</w:t>
            </w:r>
          </w:p>
        </w:tc>
        <w:tc>
          <w:tcPr>
            <w:tcW w:w="1196"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eastAsia="宋体" w:cs="宋体"/>
                <w:color w:val="000000" w:themeColor="text1"/>
                <w:szCs w:val="21"/>
              </w:rPr>
            </w:pPr>
            <w:r>
              <w:rPr>
                <w:rFonts w:hint="eastAsia" w:ascii="宋体" w:hAnsi="宋体" w:eastAsia="宋体" w:cs="宋体"/>
                <w:color w:val="000000" w:themeColor="text1"/>
                <w:szCs w:val="21"/>
              </w:rPr>
              <w:t>草坪建植与养护</w:t>
            </w:r>
          </w:p>
        </w:tc>
        <w:tc>
          <w:tcPr>
            <w:tcW w:w="3795"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通过本课程学习，让学生掌握草坪建植与养护过程中的相关知识，使学生学会识别草坪草、根据不同草坪需要选择草坪草、场地清理、土壤质地改良、土壤盐碱改良、灌溉设施铺设、播种法建坪、营养繁殖法建坪、草坪施肥、草坪修剪等工作，培养学生解决实际问题的基本能力。</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rPr>
            </w:pPr>
            <w:r>
              <w:rPr>
                <w:rFonts w:hint="eastAsia" w:ascii="宋体" w:hAnsi="宋体" w:eastAsia="宋体" w:cs="宋体"/>
                <w:color w:val="000000" w:themeColor="text1"/>
                <w:szCs w:val="21"/>
              </w:rPr>
              <w:t>该课程主要学习草坪草的识别、草坪草选择、场地清理、土壤质地改良、土壤盐碱改良、灌溉设施铺设、播种法建坪、营养繁殖法建坪、草坪施肥、草坪修剪等。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p>
        </w:tc>
        <w:tc>
          <w:tcPr>
            <w:tcW w:w="1196"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eastAsia="宋体" w:cs="宋体"/>
                <w:color w:val="000000" w:themeColor="text1"/>
                <w:szCs w:val="21"/>
              </w:rPr>
            </w:pPr>
            <w:r>
              <w:rPr>
                <w:rFonts w:hint="eastAsia" w:ascii="宋体" w:hAnsi="宋体" w:eastAsia="宋体" w:cs="宋体"/>
                <w:color w:val="000000" w:themeColor="text1"/>
                <w:szCs w:val="21"/>
              </w:rPr>
              <w:t>园艺产品营销</w:t>
            </w:r>
          </w:p>
        </w:tc>
        <w:tc>
          <w:tcPr>
            <w:tcW w:w="3795"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本课程通过采购谈判、合同订立、网上销售、园艺产品销售、采购、配送以及处理客户异议等项目活动，使学生熟悉园艺产品采购的一般流程，能进行网上交易操作，熟悉销售流程、选择正确配送方式，达到农业产业化经营者四级职业标准的相关要求。在完成活动任务的过程中，树立服务营销的理念，培养学生诚实、守信、合作的职业道德和品质，在此基础上形成以下职业能力。</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rPr>
            </w:pPr>
            <w:r>
              <w:rPr>
                <w:rFonts w:hint="eastAsia" w:ascii="宋体" w:hAnsi="宋体" w:eastAsia="宋体" w:cs="宋体"/>
                <w:color w:val="000000" w:themeColor="text1"/>
                <w:szCs w:val="21"/>
              </w:rPr>
              <w:t>该课程包括园艺产品采购、园艺产品配送与销售、园艺产品售后服务三个方面。</w:t>
            </w:r>
          </w:p>
        </w:tc>
      </w:tr>
    </w:tbl>
    <w:p>
      <w:pPr>
        <w:rPr>
          <w:rFonts w:ascii="黑体" w:hAnsi="黑体" w:eastAsia="黑体" w:cs="黑体"/>
          <w:bCs/>
          <w:color w:val="000000" w:themeColor="text1"/>
          <w:sz w:val="30"/>
          <w:szCs w:val="30"/>
        </w:rPr>
      </w:pPr>
      <w:bookmarkStart w:id="34" w:name="_Toc16060"/>
    </w:p>
    <w:p>
      <w:pPr>
        <w:ind w:firstLine="600" w:firstLineChars="200"/>
        <w:rPr>
          <w:rFonts w:ascii="黑体" w:hAnsi="黑体" w:eastAsia="黑体" w:cs="黑体"/>
          <w:bCs/>
          <w:color w:val="000000" w:themeColor="text1"/>
          <w:sz w:val="30"/>
          <w:szCs w:val="30"/>
        </w:rPr>
      </w:pPr>
      <w:r>
        <w:rPr>
          <w:rFonts w:hint="eastAsia" w:ascii="黑体" w:hAnsi="黑体" w:eastAsia="黑体" w:cs="黑体"/>
          <w:bCs/>
          <w:color w:val="000000" w:themeColor="text1"/>
          <w:sz w:val="30"/>
          <w:szCs w:val="30"/>
        </w:rPr>
        <w:t>七、教学进程总体安排</w:t>
      </w:r>
      <w:bookmarkEnd w:id="34"/>
    </w:p>
    <w:p>
      <w:pPr>
        <w:pStyle w:val="84"/>
        <w:spacing w:line="560" w:lineRule="exact"/>
        <w:outlineLvl w:val="1"/>
        <w:rPr>
          <w:rFonts w:ascii="楷体_GB2312" w:hAnsi="楷体_GB2312" w:eastAsia="楷体_GB2312" w:cs="楷体_GB2312"/>
          <w:b w:val="0"/>
          <w:bCs/>
          <w:color w:val="000000" w:themeColor="text1"/>
          <w:sz w:val="30"/>
          <w:szCs w:val="30"/>
        </w:rPr>
      </w:pPr>
      <w:bookmarkStart w:id="35" w:name="_Toc18477"/>
      <w:r>
        <w:rPr>
          <w:rFonts w:hint="eastAsia" w:ascii="楷体_GB2312" w:hAnsi="楷体_GB2312" w:eastAsia="楷体_GB2312" w:cs="楷体_GB2312"/>
          <w:b w:val="0"/>
          <w:bCs/>
          <w:color w:val="000000" w:themeColor="text1"/>
          <w:sz w:val="30"/>
          <w:szCs w:val="30"/>
        </w:rPr>
        <w:t>（一）教育教学时间安排表</w:t>
      </w:r>
      <w:bookmarkEnd w:id="35"/>
    </w:p>
    <w:tbl>
      <w:tblPr>
        <w:tblStyle w:val="27"/>
        <w:tblW w:w="8792"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030"/>
        <w:gridCol w:w="916"/>
        <w:gridCol w:w="916"/>
        <w:gridCol w:w="916"/>
        <w:gridCol w:w="916"/>
        <w:gridCol w:w="919"/>
        <w:gridCol w:w="1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vMerge w:val="restart"/>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rPr>
            </w:pPr>
            <w:r>
              <w:rPr>
                <w:rFonts w:hint="eastAsia" w:ascii="仿宋_GB2312" w:hAnsi="仿宋_GB2312" w:eastAsia="仿宋_GB2312" w:cs="仿宋_GB2312"/>
                <w:b/>
                <w:color w:val="000000" w:themeColor="text1"/>
                <w:sz w:val="24"/>
                <w:szCs w:val="24"/>
              </w:rPr>
              <w:t>教育教学活动</w:t>
            </w:r>
          </w:p>
        </w:tc>
        <w:tc>
          <w:tcPr>
            <w:tcW w:w="5762" w:type="dxa"/>
            <w:gridSpan w:val="6"/>
            <w:tcBorders>
              <w:top w:val="single" w:color="000000" w:sz="4" w:space="0"/>
              <w:left w:val="single" w:color="auto" w:sz="4" w:space="0"/>
              <w:bottom w:val="single" w:color="000000" w:sz="4" w:space="0"/>
              <w:right w:val="single" w:color="000000" w:sz="4" w:space="0"/>
            </w:tcBorders>
          </w:tcPr>
          <w:p>
            <w:pPr>
              <w:spacing w:line="360" w:lineRule="auto"/>
              <w:jc w:val="center"/>
              <w:rPr>
                <w:rFonts w:ascii="仿宋_GB2312" w:hAnsi="仿宋_GB2312" w:eastAsia="仿宋_GB2312" w:cs="仿宋_GB2312"/>
                <w:b/>
                <w:color w:val="000000" w:themeColor="text1"/>
                <w:sz w:val="24"/>
                <w:szCs w:val="24"/>
              </w:rPr>
            </w:pPr>
            <w:r>
              <w:rPr>
                <w:rFonts w:hint="eastAsia" w:ascii="仿宋_GB2312" w:hAnsi="仿宋_GB2312" w:eastAsia="仿宋_GB2312" w:cs="仿宋_GB2312"/>
                <w:b/>
                <w:color w:val="000000" w:themeColor="text1"/>
                <w:sz w:val="24"/>
                <w:szCs w:val="24"/>
              </w:rPr>
              <w:t>各学期周数分配（周）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03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hAnsi="仿宋_GB2312" w:eastAsia="仿宋_GB2312" w:cs="仿宋_GB2312"/>
                <w:b/>
                <w:color w:val="000000" w:themeColor="text1"/>
                <w:sz w:val="24"/>
                <w:szCs w:val="24"/>
              </w:rPr>
            </w:pP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一</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二</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三</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四</w:t>
            </w:r>
          </w:p>
        </w:tc>
        <w:tc>
          <w:tcPr>
            <w:tcW w:w="919"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五</w:t>
            </w:r>
          </w:p>
        </w:tc>
        <w:tc>
          <w:tcPr>
            <w:tcW w:w="1179"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030" w:type="dxa"/>
            <w:tcBorders>
              <w:top w:val="single" w:color="auto" w:sz="4" w:space="0"/>
              <w:left w:val="single" w:color="000000"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课程教学（理论、实践）</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16</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18</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18</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18</w:t>
            </w:r>
          </w:p>
        </w:tc>
        <w:tc>
          <w:tcPr>
            <w:tcW w:w="919" w:type="dxa"/>
            <w:vMerge w:val="restart"/>
            <w:tcBorders>
              <w:top w:val="single" w:color="auto" w:sz="4" w:space="0"/>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18</w:t>
            </w:r>
          </w:p>
        </w:tc>
        <w:tc>
          <w:tcPr>
            <w:tcW w:w="1179" w:type="dxa"/>
            <w:vMerge w:val="restart"/>
            <w:tcBorders>
              <w:top w:val="single" w:color="auto" w:sz="4" w:space="0"/>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六个月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阶段性实践教学</w:t>
            </w:r>
          </w:p>
        </w:tc>
        <w:tc>
          <w:tcPr>
            <w:tcW w:w="916" w:type="dxa"/>
            <w:vMerge w:val="continue"/>
            <w:tcBorders>
              <w:left w:val="single" w:color="auto" w:sz="4" w:space="0"/>
              <w:right w:val="single" w:color="auto" w:sz="4" w:space="0"/>
            </w:tcBorders>
            <w:vAlign w:val="center"/>
          </w:tcPr>
          <w:p>
            <w:pPr>
              <w:spacing w:line="360" w:lineRule="auto"/>
              <w:rPr>
                <w:rFonts w:ascii="仿宋_GB2312" w:hAnsi="仿宋_GB2312" w:eastAsia="仿宋_GB2312" w:cs="仿宋_GB2312"/>
                <w:color w:val="000000" w:themeColor="text1"/>
                <w:sz w:val="24"/>
                <w:szCs w:val="24"/>
              </w:rPr>
            </w:pPr>
          </w:p>
        </w:tc>
        <w:tc>
          <w:tcPr>
            <w:tcW w:w="916" w:type="dxa"/>
            <w:vMerge w:val="continue"/>
            <w:tcBorders>
              <w:left w:val="single" w:color="auto" w:sz="4" w:space="0"/>
              <w:right w:val="single" w:color="auto" w:sz="4" w:space="0"/>
            </w:tcBorders>
            <w:vAlign w:val="center"/>
          </w:tcPr>
          <w:p>
            <w:pPr>
              <w:spacing w:line="360" w:lineRule="auto"/>
              <w:rPr>
                <w:rFonts w:ascii="仿宋_GB2312" w:hAnsi="仿宋_GB2312" w:eastAsia="仿宋_GB2312" w:cs="仿宋_GB2312"/>
                <w:color w:val="000000" w:themeColor="text1"/>
                <w:sz w:val="24"/>
                <w:szCs w:val="24"/>
              </w:rPr>
            </w:pPr>
          </w:p>
        </w:tc>
        <w:tc>
          <w:tcPr>
            <w:tcW w:w="916" w:type="dxa"/>
            <w:vMerge w:val="continue"/>
            <w:tcBorders>
              <w:left w:val="single" w:color="auto" w:sz="4" w:space="0"/>
              <w:right w:val="single" w:color="auto" w:sz="4" w:space="0"/>
            </w:tcBorders>
            <w:vAlign w:val="center"/>
          </w:tcPr>
          <w:p>
            <w:pPr>
              <w:spacing w:line="360" w:lineRule="auto"/>
              <w:rPr>
                <w:rFonts w:ascii="仿宋_GB2312" w:hAnsi="仿宋_GB2312" w:eastAsia="仿宋_GB2312" w:cs="仿宋_GB2312"/>
                <w:color w:val="000000" w:themeColor="text1"/>
                <w:sz w:val="24"/>
                <w:szCs w:val="24"/>
              </w:rPr>
            </w:pPr>
          </w:p>
        </w:tc>
        <w:tc>
          <w:tcPr>
            <w:tcW w:w="916" w:type="dxa"/>
            <w:vMerge w:val="continue"/>
            <w:tcBorders>
              <w:left w:val="single" w:color="auto" w:sz="4" w:space="0"/>
              <w:right w:val="single" w:color="auto" w:sz="4" w:space="0"/>
            </w:tcBorders>
            <w:vAlign w:val="center"/>
          </w:tcPr>
          <w:p>
            <w:pPr>
              <w:spacing w:line="360" w:lineRule="auto"/>
              <w:rPr>
                <w:rFonts w:ascii="仿宋_GB2312" w:hAnsi="仿宋_GB2312" w:eastAsia="仿宋_GB2312" w:cs="仿宋_GB2312"/>
                <w:color w:val="000000" w:themeColor="text1"/>
                <w:sz w:val="24"/>
                <w:szCs w:val="24"/>
              </w:rPr>
            </w:pPr>
          </w:p>
        </w:tc>
        <w:tc>
          <w:tcPr>
            <w:tcW w:w="919" w:type="dxa"/>
            <w:vMerge w:val="continue"/>
            <w:tcBorders>
              <w:left w:val="single" w:color="auto" w:sz="4" w:space="0"/>
              <w:right w:val="single" w:color="auto" w:sz="4" w:space="0"/>
            </w:tcBorders>
          </w:tcPr>
          <w:p>
            <w:pPr>
              <w:spacing w:line="360" w:lineRule="auto"/>
              <w:rPr>
                <w:rFonts w:ascii="仿宋_GB2312" w:hAnsi="仿宋_GB2312" w:eastAsia="仿宋_GB2312" w:cs="仿宋_GB2312"/>
                <w:color w:val="000000" w:themeColor="text1"/>
                <w:sz w:val="24"/>
                <w:szCs w:val="24"/>
              </w:rPr>
            </w:pPr>
          </w:p>
        </w:tc>
        <w:tc>
          <w:tcPr>
            <w:tcW w:w="1179" w:type="dxa"/>
            <w:vMerge w:val="continue"/>
            <w:tcBorders>
              <w:left w:val="single" w:color="auto" w:sz="4" w:space="0"/>
              <w:right w:val="single" w:color="000000" w:sz="4" w:space="0"/>
            </w:tcBorders>
          </w:tcPr>
          <w:p>
            <w:pPr>
              <w:spacing w:line="360" w:lineRule="auto"/>
              <w:rPr>
                <w:rFonts w:ascii="仿宋_GB2312" w:hAnsi="仿宋_GB2312" w:eastAsia="仿宋_GB2312" w:cs="仿宋_GB2312"/>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2" w:hRule="atLeast"/>
        </w:trPr>
        <w:tc>
          <w:tcPr>
            <w:tcW w:w="30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职业技能培训及技能鉴定</w:t>
            </w:r>
          </w:p>
        </w:tc>
        <w:tc>
          <w:tcPr>
            <w:tcW w:w="916" w:type="dxa"/>
            <w:vMerge w:val="continue"/>
            <w:tcBorders>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rPr>
            </w:pPr>
          </w:p>
        </w:tc>
        <w:tc>
          <w:tcPr>
            <w:tcW w:w="916" w:type="dxa"/>
            <w:vMerge w:val="continue"/>
            <w:tcBorders>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rPr>
            </w:pPr>
          </w:p>
        </w:tc>
        <w:tc>
          <w:tcPr>
            <w:tcW w:w="916" w:type="dxa"/>
            <w:vMerge w:val="continue"/>
            <w:tcBorders>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rPr>
            </w:pPr>
          </w:p>
        </w:tc>
        <w:tc>
          <w:tcPr>
            <w:tcW w:w="916" w:type="dxa"/>
            <w:vMerge w:val="continue"/>
            <w:tcBorders>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rPr>
            </w:pPr>
          </w:p>
        </w:tc>
        <w:tc>
          <w:tcPr>
            <w:tcW w:w="919" w:type="dxa"/>
            <w:vMerge w:val="continue"/>
            <w:tcBorders>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rPr>
            </w:pPr>
          </w:p>
        </w:tc>
        <w:tc>
          <w:tcPr>
            <w:tcW w:w="1179" w:type="dxa"/>
            <w:vMerge w:val="continue"/>
            <w:tcBorders>
              <w:left w:val="single" w:color="auto" w:sz="4" w:space="0"/>
              <w:right w:val="single" w:color="000000" w:sz="4" w:space="0"/>
            </w:tcBorders>
          </w:tcPr>
          <w:p>
            <w:pPr>
              <w:spacing w:line="360" w:lineRule="auto"/>
              <w:jc w:val="center"/>
              <w:rPr>
                <w:rFonts w:ascii="仿宋_GB2312" w:hAnsi="仿宋_GB2312" w:eastAsia="仿宋_GB2312" w:cs="仿宋_GB2312"/>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复习与考试</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w:t>
            </w:r>
          </w:p>
        </w:tc>
        <w:tc>
          <w:tcPr>
            <w:tcW w:w="919"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w:t>
            </w:r>
          </w:p>
        </w:tc>
        <w:tc>
          <w:tcPr>
            <w:tcW w:w="1179" w:type="dxa"/>
            <w:vMerge w:val="continue"/>
            <w:tcBorders>
              <w:left w:val="single" w:color="auto" w:sz="4" w:space="0"/>
              <w:right w:val="single" w:color="000000" w:sz="4" w:space="0"/>
            </w:tcBorders>
          </w:tcPr>
          <w:p>
            <w:pPr>
              <w:spacing w:line="360" w:lineRule="auto"/>
              <w:jc w:val="center"/>
              <w:rPr>
                <w:rFonts w:ascii="仿宋_GB2312" w:hAnsi="仿宋_GB2312" w:eastAsia="仿宋_GB2312" w:cs="仿宋_GB2312"/>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030" w:type="dxa"/>
            <w:tcBorders>
              <w:top w:val="single" w:color="auto" w:sz="4" w:space="0"/>
              <w:left w:val="single" w:color="000000"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劳动实践/机动</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w:t>
            </w: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w:t>
            </w:r>
          </w:p>
        </w:tc>
        <w:tc>
          <w:tcPr>
            <w:tcW w:w="1179" w:type="dxa"/>
            <w:vMerge w:val="continue"/>
            <w:tcBorders>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军训（入学教育）</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3</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p>
        </w:tc>
        <w:tc>
          <w:tcPr>
            <w:tcW w:w="1179" w:type="dxa"/>
            <w:vMerge w:val="continue"/>
            <w:tcBorders>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顶岗实习</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p>
        </w:tc>
        <w:tc>
          <w:tcPr>
            <w:tcW w:w="1179" w:type="dxa"/>
            <w:vMerge w:val="continue"/>
            <w:tcBorders>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000000"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合         计</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20</w:t>
            </w: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20</w:t>
            </w:r>
          </w:p>
        </w:tc>
        <w:tc>
          <w:tcPr>
            <w:tcW w:w="1179" w:type="dxa"/>
            <w:vMerge w:val="continue"/>
            <w:tcBorders>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p>
        </w:tc>
      </w:tr>
    </w:tbl>
    <w:p>
      <w:pPr>
        <w:pStyle w:val="84"/>
        <w:spacing w:line="560" w:lineRule="exact"/>
        <w:outlineLvl w:val="1"/>
        <w:rPr>
          <w:rFonts w:ascii="楷体_GB2312" w:hAnsi="楷体_GB2312" w:eastAsia="楷体_GB2312" w:cs="楷体_GB2312"/>
          <w:b w:val="0"/>
          <w:bCs/>
          <w:color w:val="000000" w:themeColor="text1"/>
          <w:sz w:val="32"/>
          <w:szCs w:val="32"/>
        </w:rPr>
      </w:pPr>
      <w:bookmarkStart w:id="36" w:name="_Toc20608"/>
      <w:r>
        <w:rPr>
          <w:rFonts w:hint="eastAsia" w:ascii="楷体_GB2312" w:hAnsi="楷体_GB2312" w:eastAsia="楷体_GB2312" w:cs="楷体_GB2312"/>
          <w:b w:val="0"/>
          <w:bCs/>
          <w:color w:val="000000" w:themeColor="text1"/>
          <w:sz w:val="30"/>
          <w:szCs w:val="30"/>
        </w:rPr>
        <w:t>（二）理论与实践教学学时分配表</w:t>
      </w:r>
      <w:bookmarkEnd w:id="36"/>
    </w:p>
    <w:tbl>
      <w:tblPr>
        <w:tblStyle w:val="27"/>
        <w:tblW w:w="8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9"/>
        <w:gridCol w:w="1795"/>
        <w:gridCol w:w="992"/>
        <w:gridCol w:w="1417"/>
        <w:gridCol w:w="1134"/>
        <w:gridCol w:w="1132"/>
        <w:gridCol w:w="1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2764" w:type="dxa"/>
            <w:gridSpan w:val="2"/>
            <w:vMerge w:val="restart"/>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rPr>
            </w:pPr>
            <w:r>
              <w:rPr>
                <w:rFonts w:hint="eastAsia" w:ascii="仿宋_GB2312" w:hAnsi="仿宋_GB2312" w:eastAsia="仿宋_GB2312" w:cs="仿宋_GB2312"/>
                <w:b/>
                <w:color w:val="000000" w:themeColor="text1"/>
                <w:sz w:val="24"/>
                <w:szCs w:val="24"/>
              </w:rPr>
              <w:t>课  程  分  类</w:t>
            </w:r>
          </w:p>
        </w:tc>
        <w:tc>
          <w:tcPr>
            <w:tcW w:w="992" w:type="dxa"/>
            <w:vMerge w:val="restart"/>
            <w:tcBorders>
              <w:top w:val="single" w:color="000000"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b/>
                <w:color w:val="000000" w:themeColor="text1"/>
                <w:sz w:val="24"/>
                <w:szCs w:val="24"/>
              </w:rPr>
            </w:pPr>
            <w:r>
              <w:rPr>
                <w:rFonts w:hint="eastAsia" w:ascii="仿宋_GB2312" w:hAnsi="仿宋_GB2312" w:eastAsia="仿宋_GB2312" w:cs="仿宋_GB2312"/>
                <w:b/>
                <w:color w:val="000000" w:themeColor="text1"/>
                <w:sz w:val="24"/>
                <w:szCs w:val="24"/>
              </w:rPr>
              <w:t>总学时</w:t>
            </w:r>
          </w:p>
        </w:tc>
        <w:tc>
          <w:tcPr>
            <w:tcW w:w="2551" w:type="dxa"/>
            <w:gridSpan w:val="2"/>
            <w:tcBorders>
              <w:top w:val="single" w:color="000000"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rPr>
            </w:pPr>
            <w:r>
              <w:rPr>
                <w:rFonts w:hint="eastAsia" w:ascii="仿宋_GB2312" w:hAnsi="仿宋_GB2312" w:eastAsia="仿宋_GB2312" w:cs="仿宋_GB2312"/>
                <w:b/>
                <w:color w:val="000000" w:themeColor="text1"/>
                <w:sz w:val="24"/>
                <w:szCs w:val="24"/>
              </w:rPr>
              <w:t>理  论  教  学</w:t>
            </w:r>
          </w:p>
        </w:tc>
        <w:tc>
          <w:tcPr>
            <w:tcW w:w="2425" w:type="dxa"/>
            <w:gridSpan w:val="2"/>
            <w:tcBorders>
              <w:top w:val="single" w:color="000000"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rPr>
            </w:pPr>
            <w:r>
              <w:rPr>
                <w:rFonts w:hint="eastAsia" w:ascii="仿宋_GB2312" w:hAnsi="仿宋_GB2312" w:eastAsia="仿宋_GB2312" w:cs="仿宋_GB2312"/>
                <w:b/>
                <w:color w:val="000000" w:themeColor="text1"/>
                <w:sz w:val="24"/>
                <w:szCs w:val="24"/>
              </w:rPr>
              <w:t>实  践  教  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2764"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b/>
                <w:color w:val="000000" w:themeColor="text1"/>
                <w:sz w:val="24"/>
                <w:szCs w:val="24"/>
              </w:rPr>
            </w:pPr>
          </w:p>
        </w:tc>
        <w:tc>
          <w:tcPr>
            <w:tcW w:w="992" w:type="dxa"/>
            <w:vMerge w:val="continue"/>
            <w:tcBorders>
              <w:top w:val="single" w:color="auto" w:sz="4" w:space="0"/>
              <w:left w:val="single" w:color="auto" w:sz="4" w:space="0"/>
              <w:bottom w:val="single" w:color="000000" w:sz="4" w:space="0"/>
              <w:right w:val="single" w:color="auto" w:sz="4" w:space="0"/>
            </w:tcBorders>
            <w:vAlign w:val="center"/>
          </w:tcPr>
          <w:p>
            <w:pPr>
              <w:spacing w:line="360" w:lineRule="auto"/>
              <w:jc w:val="center"/>
              <w:rPr>
                <w:rFonts w:ascii="仿宋_GB2312" w:hAnsi="仿宋_GB2312" w:eastAsia="仿宋_GB2312" w:cs="仿宋_GB2312"/>
                <w:b/>
                <w:color w:val="000000" w:themeColor="text1"/>
                <w:sz w:val="24"/>
                <w:szCs w:val="24"/>
              </w:rPr>
            </w:pPr>
          </w:p>
        </w:tc>
        <w:tc>
          <w:tcPr>
            <w:tcW w:w="1417"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rPr>
            </w:pPr>
            <w:r>
              <w:rPr>
                <w:rFonts w:hint="eastAsia" w:ascii="仿宋_GB2312" w:hAnsi="仿宋_GB2312" w:eastAsia="仿宋_GB2312" w:cs="仿宋_GB2312"/>
                <w:b/>
                <w:color w:val="000000" w:themeColor="text1"/>
                <w:sz w:val="24"/>
                <w:szCs w:val="24"/>
              </w:rPr>
              <w:t>学 时</w:t>
            </w:r>
          </w:p>
        </w:tc>
        <w:tc>
          <w:tcPr>
            <w:tcW w:w="1134"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rPr>
            </w:pPr>
            <w:r>
              <w:rPr>
                <w:rFonts w:hint="eastAsia" w:ascii="仿宋_GB2312" w:hAnsi="仿宋_GB2312" w:eastAsia="仿宋_GB2312" w:cs="仿宋_GB2312"/>
                <w:b/>
                <w:color w:val="000000" w:themeColor="text1"/>
                <w:sz w:val="24"/>
                <w:szCs w:val="24"/>
              </w:rPr>
              <w:t>学时比例%</w:t>
            </w:r>
          </w:p>
        </w:tc>
        <w:tc>
          <w:tcPr>
            <w:tcW w:w="1132"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rPr>
            </w:pPr>
            <w:r>
              <w:rPr>
                <w:rFonts w:hint="eastAsia" w:ascii="仿宋_GB2312" w:hAnsi="仿宋_GB2312" w:eastAsia="仿宋_GB2312" w:cs="仿宋_GB2312"/>
                <w:b/>
                <w:color w:val="000000" w:themeColor="text1"/>
                <w:sz w:val="24"/>
                <w:szCs w:val="24"/>
              </w:rPr>
              <w:t>学 时</w:t>
            </w:r>
          </w:p>
        </w:tc>
        <w:tc>
          <w:tcPr>
            <w:tcW w:w="1293"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rPr>
            </w:pPr>
            <w:r>
              <w:rPr>
                <w:rFonts w:hint="eastAsia" w:ascii="仿宋_GB2312" w:hAnsi="仿宋_GB2312" w:eastAsia="仿宋_GB2312" w:cs="仿宋_GB2312"/>
                <w:b/>
                <w:color w:val="000000" w:themeColor="text1"/>
                <w:sz w:val="24"/>
                <w:szCs w:val="24"/>
              </w:rPr>
              <w:t>学时比例%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jc w:val="center"/>
        </w:trPr>
        <w:tc>
          <w:tcPr>
            <w:tcW w:w="969" w:type="dxa"/>
            <w:vMerge w:val="restart"/>
            <w:tcBorders>
              <w:top w:val="single" w:color="auto" w:sz="4" w:space="0"/>
              <w:left w:val="single" w:color="000000" w:sz="4" w:space="0"/>
              <w:bottom w:val="single" w:color="auto" w:sz="4" w:space="0"/>
              <w:right w:val="single" w:color="000000" w:sz="4" w:space="0"/>
            </w:tcBorders>
            <w:vAlign w:val="center"/>
          </w:tcPr>
          <w:p>
            <w:pPr>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必</w:t>
            </w:r>
          </w:p>
          <w:p>
            <w:pPr>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修</w:t>
            </w:r>
          </w:p>
          <w:p>
            <w:pPr>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课</w:t>
            </w: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公共基础课</w:t>
            </w:r>
          </w:p>
        </w:tc>
        <w:tc>
          <w:tcPr>
            <w:tcW w:w="992"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rPr>
                <w:rFonts w:ascii="Times New Roman" w:hAnsi="Times New Roman" w:eastAsia="仿宋_GB2312" w:cs="仿宋_GB2312"/>
                <w:color w:val="000000" w:themeColor="text1"/>
                <w:sz w:val="24"/>
                <w:szCs w:val="24"/>
              </w:rPr>
            </w:pPr>
            <w:r>
              <w:rPr>
                <w:rFonts w:hint="eastAsia" w:ascii="Times New Roman" w:hAnsi="Times New Roman" w:eastAsia="仿宋_GB2312" w:cs="仿宋_GB2312"/>
                <w:color w:val="000000" w:themeColor="text1"/>
                <w:sz w:val="24"/>
                <w:szCs w:val="24"/>
              </w:rPr>
              <w:t>702</w:t>
            </w:r>
          </w:p>
        </w:tc>
        <w:tc>
          <w:tcPr>
            <w:tcW w:w="1417"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仿宋_GB2312"/>
                <w:color w:val="000000" w:themeColor="text1"/>
                <w:sz w:val="24"/>
                <w:szCs w:val="24"/>
              </w:rPr>
            </w:pPr>
            <w:r>
              <w:rPr>
                <w:rFonts w:hint="eastAsia" w:ascii="Times New Roman" w:hAnsi="Times New Roman" w:eastAsia="仿宋_GB2312" w:cs="仿宋_GB2312"/>
                <w:color w:val="000000" w:themeColor="text1"/>
                <w:sz w:val="24"/>
                <w:szCs w:val="24"/>
              </w:rPr>
              <w:t>403</w:t>
            </w:r>
          </w:p>
        </w:tc>
        <w:tc>
          <w:tcPr>
            <w:tcW w:w="1134"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仿宋_GB2312"/>
                <w:color w:val="000000" w:themeColor="text1"/>
                <w:sz w:val="24"/>
                <w:szCs w:val="24"/>
              </w:rPr>
            </w:pPr>
            <w:r>
              <w:rPr>
                <w:rFonts w:hint="eastAsia" w:ascii="Times New Roman" w:hAnsi="Times New Roman" w:eastAsia="仿宋_GB2312" w:cs="仿宋_GB2312"/>
                <w:color w:val="000000" w:themeColor="text1"/>
                <w:sz w:val="24"/>
                <w:szCs w:val="24"/>
              </w:rPr>
              <w:t>57.4%</w:t>
            </w:r>
          </w:p>
        </w:tc>
        <w:tc>
          <w:tcPr>
            <w:tcW w:w="1132"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仿宋_GB2312"/>
                <w:color w:val="000000" w:themeColor="text1"/>
                <w:sz w:val="24"/>
                <w:szCs w:val="24"/>
              </w:rPr>
            </w:pPr>
            <w:r>
              <w:rPr>
                <w:rFonts w:hint="eastAsia" w:ascii="Times New Roman" w:hAnsi="Times New Roman" w:eastAsia="仿宋_GB2312" w:cs="仿宋_GB2312"/>
                <w:color w:val="000000" w:themeColor="text1"/>
                <w:sz w:val="24"/>
                <w:szCs w:val="24"/>
              </w:rPr>
              <w:t>272</w:t>
            </w:r>
          </w:p>
        </w:tc>
        <w:tc>
          <w:tcPr>
            <w:tcW w:w="12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仿宋_GB2312"/>
                <w:color w:val="000000" w:themeColor="text1"/>
                <w:sz w:val="24"/>
                <w:szCs w:val="24"/>
              </w:rPr>
            </w:pPr>
            <w:r>
              <w:rPr>
                <w:rFonts w:hint="eastAsia" w:ascii="Times New Roman" w:hAnsi="Times New Roman" w:eastAsia="仿宋_GB2312" w:cs="仿宋_GB2312"/>
                <w:color w:val="000000" w:themeColor="text1"/>
                <w:sz w:val="24"/>
                <w:szCs w:val="24"/>
              </w:rPr>
              <w:t>42.6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9" w:type="dxa"/>
            <w:vMerge w:val="continue"/>
            <w:tcBorders>
              <w:top w:val="single" w:color="auto" w:sz="4" w:space="0"/>
              <w:left w:val="single" w:color="000000" w:sz="4" w:space="0"/>
              <w:bottom w:val="single" w:color="auto" w:sz="4" w:space="0"/>
              <w:right w:val="single" w:color="000000" w:sz="4" w:space="0"/>
            </w:tcBorders>
            <w:vAlign w:val="center"/>
          </w:tcPr>
          <w:p>
            <w:pPr>
              <w:jc w:val="center"/>
              <w:rPr>
                <w:rFonts w:ascii="仿宋_GB2312" w:hAnsi="仿宋_GB2312" w:eastAsia="仿宋_GB2312" w:cs="仿宋_GB2312"/>
                <w:color w:val="000000" w:themeColor="text1"/>
                <w:sz w:val="24"/>
                <w:szCs w:val="24"/>
              </w:rPr>
            </w:pP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专业（技能）课</w:t>
            </w:r>
          </w:p>
        </w:tc>
        <w:tc>
          <w:tcPr>
            <w:tcW w:w="992"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rPr>
                <w:rFonts w:ascii="Times New Roman" w:hAnsi="Times New Roman" w:eastAsia="宋体" w:cs="宋体"/>
                <w:color w:val="000000" w:themeColor="text1"/>
                <w:kern w:val="0"/>
                <w:szCs w:val="21"/>
              </w:rPr>
            </w:pPr>
            <w:r>
              <w:rPr>
                <w:rFonts w:hint="eastAsia" w:ascii="Times New Roman" w:hAnsi="Times New Roman" w:eastAsia="宋体" w:cs="宋体"/>
                <w:color w:val="000000"/>
                <w:kern w:val="0"/>
                <w:sz w:val="22"/>
              </w:rPr>
              <w:t>1872</w:t>
            </w:r>
          </w:p>
        </w:tc>
        <w:tc>
          <w:tcPr>
            <w:tcW w:w="1417"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Times New Roman" w:hAnsi="Times New Roman" w:eastAsia="宋体" w:cs="宋体"/>
                <w:color w:val="000000" w:themeColor="text1"/>
                <w:kern w:val="0"/>
                <w:szCs w:val="21"/>
              </w:rPr>
            </w:pPr>
            <w:r>
              <w:rPr>
                <w:rFonts w:hint="eastAsia" w:ascii="Times New Roman" w:hAnsi="Times New Roman" w:eastAsia="宋体" w:cs="宋体"/>
                <w:color w:val="000000"/>
                <w:kern w:val="0"/>
                <w:sz w:val="22"/>
              </w:rPr>
              <w:t>586</w:t>
            </w:r>
          </w:p>
        </w:tc>
        <w:tc>
          <w:tcPr>
            <w:tcW w:w="1134"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Times New Roman" w:hAnsi="Times New Roman" w:eastAsia="宋体" w:cs="宋体"/>
                <w:color w:val="000000" w:themeColor="text1"/>
                <w:kern w:val="0"/>
                <w:szCs w:val="21"/>
              </w:rPr>
            </w:pPr>
            <w:r>
              <w:rPr>
                <w:rFonts w:hint="eastAsia" w:ascii="Times New Roman" w:hAnsi="Times New Roman" w:eastAsia="宋体" w:cs="宋体"/>
                <w:color w:val="000000" w:themeColor="text1"/>
                <w:kern w:val="0"/>
                <w:szCs w:val="21"/>
              </w:rPr>
              <w:t>31.3%</w:t>
            </w:r>
          </w:p>
        </w:tc>
        <w:tc>
          <w:tcPr>
            <w:tcW w:w="1132"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仿宋_GB2312"/>
                <w:color w:val="000000" w:themeColor="text1"/>
                <w:sz w:val="24"/>
                <w:szCs w:val="24"/>
              </w:rPr>
            </w:pPr>
            <w:r>
              <w:rPr>
                <w:rFonts w:hint="eastAsia" w:ascii="Times New Roman" w:hAnsi="Times New Roman" w:eastAsia="宋体" w:cs="宋体"/>
                <w:color w:val="000000"/>
                <w:kern w:val="0"/>
                <w:sz w:val="22"/>
              </w:rPr>
              <w:t>1266</w:t>
            </w:r>
          </w:p>
        </w:tc>
        <w:tc>
          <w:tcPr>
            <w:tcW w:w="12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s="仿宋_GB2312"/>
                <w:color w:val="000000" w:themeColor="text1"/>
                <w:sz w:val="24"/>
                <w:szCs w:val="24"/>
              </w:rPr>
            </w:pPr>
            <w:r>
              <w:rPr>
                <w:rFonts w:hint="eastAsia" w:ascii="Times New Roman" w:hAnsi="Times New Roman" w:eastAsia="仿宋_GB2312" w:cs="仿宋_GB2312"/>
                <w:color w:val="000000" w:themeColor="text1"/>
                <w:sz w:val="24"/>
                <w:szCs w:val="24"/>
              </w:rPr>
              <w:t>68.7%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69" w:type="dxa"/>
            <w:vMerge w:val="restart"/>
            <w:tcBorders>
              <w:top w:val="single" w:color="auto"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选</w:t>
            </w:r>
          </w:p>
          <w:p>
            <w:pPr>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修</w:t>
            </w:r>
          </w:p>
          <w:p>
            <w:pPr>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课</w:t>
            </w: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公共基础课</w:t>
            </w:r>
          </w:p>
        </w:tc>
        <w:tc>
          <w:tcPr>
            <w:tcW w:w="992"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rPr>
                <w:rFonts w:ascii="Times New Roman" w:hAnsi="Times New Roman" w:eastAsia="宋体" w:cs="宋体"/>
                <w:color w:val="000000"/>
                <w:kern w:val="0"/>
                <w:sz w:val="22"/>
              </w:rPr>
            </w:pPr>
            <w:r>
              <w:rPr>
                <w:rFonts w:hint="eastAsia" w:ascii="Times New Roman" w:hAnsi="Times New Roman" w:eastAsia="宋体" w:cs="宋体"/>
                <w:color w:val="000000"/>
                <w:kern w:val="0"/>
                <w:sz w:val="22"/>
              </w:rPr>
              <w:t>96</w:t>
            </w:r>
          </w:p>
        </w:tc>
        <w:tc>
          <w:tcPr>
            <w:tcW w:w="1417"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Times New Roman" w:hAnsi="Times New Roman" w:eastAsia="宋体" w:cs="宋体"/>
                <w:color w:val="000000"/>
                <w:kern w:val="0"/>
                <w:sz w:val="22"/>
              </w:rPr>
            </w:pPr>
            <w:r>
              <w:rPr>
                <w:rFonts w:hint="eastAsia" w:ascii="Times New Roman" w:hAnsi="Times New Roman" w:eastAsia="宋体" w:cs="宋体"/>
                <w:color w:val="000000"/>
                <w:kern w:val="0"/>
                <w:sz w:val="22"/>
              </w:rPr>
              <w:t>64</w:t>
            </w:r>
          </w:p>
        </w:tc>
        <w:tc>
          <w:tcPr>
            <w:tcW w:w="1134"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Times New Roman" w:hAnsi="Times New Roman" w:eastAsia="宋体" w:cs="宋体"/>
                <w:color w:val="000000"/>
                <w:kern w:val="0"/>
                <w:sz w:val="22"/>
              </w:rPr>
            </w:pPr>
            <w:r>
              <w:rPr>
                <w:rFonts w:hint="eastAsia" w:ascii="Times New Roman" w:hAnsi="Times New Roman" w:eastAsia="宋体" w:cs="宋体"/>
                <w:color w:val="000000"/>
                <w:kern w:val="0"/>
                <w:sz w:val="22"/>
              </w:rPr>
              <w:t>66.7%</w:t>
            </w:r>
          </w:p>
        </w:tc>
        <w:tc>
          <w:tcPr>
            <w:tcW w:w="1132"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Times New Roman" w:hAnsi="Times New Roman" w:eastAsia="宋体" w:cs="宋体"/>
                <w:color w:val="000000"/>
                <w:kern w:val="0"/>
                <w:sz w:val="22"/>
              </w:rPr>
            </w:pPr>
            <w:r>
              <w:rPr>
                <w:rFonts w:hint="eastAsia" w:ascii="Times New Roman" w:hAnsi="Times New Roman" w:eastAsia="宋体" w:cs="宋体"/>
                <w:color w:val="000000"/>
                <w:kern w:val="0"/>
                <w:sz w:val="22"/>
              </w:rPr>
              <w:t>32</w:t>
            </w:r>
          </w:p>
        </w:tc>
        <w:tc>
          <w:tcPr>
            <w:tcW w:w="12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Times New Roman" w:hAnsi="Times New Roman" w:eastAsia="宋体" w:cs="宋体"/>
                <w:color w:val="000000"/>
                <w:kern w:val="0"/>
                <w:sz w:val="22"/>
              </w:rPr>
            </w:pPr>
            <w:r>
              <w:rPr>
                <w:rFonts w:hint="eastAsia" w:ascii="Times New Roman" w:hAnsi="Times New Roman" w:eastAsia="宋体" w:cs="宋体"/>
                <w:color w:val="000000"/>
                <w:kern w:val="0"/>
                <w:sz w:val="22"/>
              </w:rPr>
              <w:t>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9"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color w:val="000000" w:themeColor="text1"/>
                <w:sz w:val="24"/>
                <w:szCs w:val="24"/>
              </w:rPr>
            </w:pP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专业（技能）课</w:t>
            </w:r>
          </w:p>
        </w:tc>
        <w:tc>
          <w:tcPr>
            <w:tcW w:w="992"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rPr>
                <w:rFonts w:ascii="Times New Roman" w:hAnsi="Times New Roman" w:eastAsia="宋体" w:cs="宋体"/>
                <w:color w:val="000000"/>
                <w:kern w:val="0"/>
                <w:sz w:val="22"/>
              </w:rPr>
            </w:pPr>
            <w:r>
              <w:rPr>
                <w:rFonts w:hint="eastAsia" w:ascii="Times New Roman" w:hAnsi="Times New Roman" w:eastAsia="宋体" w:cs="宋体"/>
                <w:color w:val="000000"/>
                <w:kern w:val="0"/>
                <w:sz w:val="22"/>
              </w:rPr>
              <w:t>192</w:t>
            </w:r>
          </w:p>
        </w:tc>
        <w:tc>
          <w:tcPr>
            <w:tcW w:w="1417"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Times New Roman" w:hAnsi="Times New Roman" w:eastAsia="宋体" w:cs="宋体"/>
                <w:color w:val="000000"/>
                <w:kern w:val="0"/>
                <w:sz w:val="22"/>
              </w:rPr>
            </w:pPr>
            <w:r>
              <w:rPr>
                <w:rFonts w:hint="eastAsia" w:ascii="Times New Roman" w:hAnsi="Times New Roman" w:eastAsia="宋体" w:cs="宋体"/>
                <w:color w:val="000000"/>
                <w:kern w:val="0"/>
                <w:sz w:val="22"/>
              </w:rPr>
              <w:t>96</w:t>
            </w:r>
          </w:p>
        </w:tc>
        <w:tc>
          <w:tcPr>
            <w:tcW w:w="1134"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Times New Roman" w:hAnsi="Times New Roman" w:eastAsia="宋体" w:cs="宋体"/>
                <w:color w:val="000000"/>
                <w:kern w:val="0"/>
                <w:sz w:val="22"/>
              </w:rPr>
            </w:pPr>
            <w:r>
              <w:rPr>
                <w:rFonts w:hint="eastAsia" w:ascii="Times New Roman" w:hAnsi="Times New Roman" w:eastAsia="宋体" w:cs="宋体"/>
                <w:color w:val="000000"/>
                <w:kern w:val="0"/>
                <w:sz w:val="22"/>
              </w:rPr>
              <w:t>50%</w:t>
            </w:r>
          </w:p>
        </w:tc>
        <w:tc>
          <w:tcPr>
            <w:tcW w:w="1132"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Times New Roman" w:hAnsi="Times New Roman" w:eastAsia="宋体" w:cs="宋体"/>
                <w:color w:val="000000"/>
                <w:kern w:val="0"/>
                <w:sz w:val="22"/>
              </w:rPr>
            </w:pPr>
            <w:r>
              <w:rPr>
                <w:rFonts w:hint="eastAsia" w:ascii="Times New Roman" w:hAnsi="Times New Roman" w:eastAsia="宋体" w:cs="宋体"/>
                <w:color w:val="000000"/>
                <w:kern w:val="0"/>
                <w:sz w:val="22"/>
              </w:rPr>
              <w:t>96</w:t>
            </w:r>
          </w:p>
        </w:tc>
        <w:tc>
          <w:tcPr>
            <w:tcW w:w="12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Times New Roman" w:hAnsi="Times New Roman" w:eastAsia="宋体" w:cs="宋体"/>
                <w:color w:val="000000"/>
                <w:kern w:val="0"/>
                <w:sz w:val="22"/>
              </w:rPr>
            </w:pPr>
            <w:r>
              <w:rPr>
                <w:rFonts w:hint="eastAsia" w:ascii="Times New Roman" w:hAnsi="Times New Roman" w:eastAsia="宋体" w:cs="宋体"/>
                <w:color w:val="000000"/>
                <w:kern w:val="0"/>
                <w:sz w:val="22"/>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764" w:type="dxa"/>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合         计</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宋体" w:cs="宋体"/>
                <w:color w:val="000000"/>
                <w:sz w:val="22"/>
              </w:rPr>
            </w:pPr>
            <w:r>
              <w:rPr>
                <w:rFonts w:hint="eastAsia" w:ascii="Times New Roman" w:hAnsi="Times New Roman" w:eastAsia="宋体" w:cs="宋体"/>
                <w:color w:val="000000"/>
                <w:kern w:val="0"/>
                <w:sz w:val="22"/>
              </w:rPr>
              <w:t>2862</w:t>
            </w:r>
          </w:p>
        </w:tc>
        <w:tc>
          <w:tcPr>
            <w:tcW w:w="1417"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Times New Roman" w:hAnsi="Times New Roman" w:eastAsia="宋体" w:cs="宋体"/>
                <w:color w:val="000000"/>
                <w:sz w:val="22"/>
              </w:rPr>
            </w:pPr>
            <w:r>
              <w:rPr>
                <w:rFonts w:hint="eastAsia" w:ascii="Times New Roman" w:hAnsi="Times New Roman" w:eastAsia="宋体" w:cs="宋体"/>
                <w:color w:val="000000"/>
                <w:kern w:val="0"/>
                <w:sz w:val="22"/>
              </w:rPr>
              <w:t>1176</w:t>
            </w:r>
          </w:p>
        </w:tc>
        <w:tc>
          <w:tcPr>
            <w:tcW w:w="1134"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Times New Roman" w:hAnsi="Times New Roman" w:eastAsia="宋体" w:cs="宋体"/>
                <w:color w:val="000000"/>
                <w:sz w:val="22"/>
              </w:rPr>
            </w:pPr>
            <w:r>
              <w:rPr>
                <w:rFonts w:hint="eastAsia" w:ascii="Times New Roman" w:hAnsi="Times New Roman" w:eastAsia="宋体" w:cs="宋体"/>
                <w:color w:val="000000"/>
                <w:sz w:val="22"/>
              </w:rPr>
              <w:t>41.09%</w:t>
            </w:r>
          </w:p>
        </w:tc>
        <w:tc>
          <w:tcPr>
            <w:tcW w:w="1132"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Times New Roman" w:hAnsi="Times New Roman" w:eastAsia="仿宋_GB2312" w:cs="仿宋_GB2312"/>
                <w:color w:val="000000" w:themeColor="text1"/>
                <w:sz w:val="24"/>
                <w:szCs w:val="24"/>
              </w:rPr>
            </w:pPr>
            <w:r>
              <w:rPr>
                <w:rFonts w:hint="eastAsia" w:ascii="Times New Roman" w:hAnsi="Times New Roman" w:eastAsia="宋体" w:cs="宋体"/>
                <w:color w:val="000000"/>
                <w:kern w:val="0"/>
                <w:sz w:val="22"/>
              </w:rPr>
              <w:t>1666</w:t>
            </w:r>
          </w:p>
        </w:tc>
        <w:tc>
          <w:tcPr>
            <w:tcW w:w="1293"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Times New Roman" w:hAnsi="Times New Roman" w:eastAsia="仿宋_GB2312" w:cs="仿宋_GB2312"/>
                <w:color w:val="000000" w:themeColor="text1"/>
                <w:sz w:val="24"/>
                <w:szCs w:val="24"/>
              </w:rPr>
            </w:pPr>
            <w:r>
              <w:rPr>
                <w:rFonts w:hint="eastAsia" w:ascii="Times New Roman" w:hAnsi="Times New Roman" w:eastAsia="仿宋_GB2312" w:cs="仿宋_GB2312"/>
                <w:color w:val="000000" w:themeColor="text1"/>
                <w:sz w:val="24"/>
                <w:szCs w:val="24"/>
              </w:rPr>
              <w:t>58.91%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764" w:type="dxa"/>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公共基础课总学时</w:t>
            </w:r>
          </w:p>
        </w:tc>
        <w:tc>
          <w:tcPr>
            <w:tcW w:w="2409"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Times New Roman" w:hAnsi="Times New Roman" w:eastAsia="仿宋_GB2312" w:cs="仿宋_GB2312"/>
                <w:color w:val="000000" w:themeColor="text1"/>
                <w:sz w:val="24"/>
                <w:szCs w:val="24"/>
              </w:rPr>
            </w:pPr>
            <w:r>
              <w:rPr>
                <w:rFonts w:hint="eastAsia" w:ascii="Times New Roman" w:hAnsi="Times New Roman" w:eastAsia="仿宋_GB2312" w:cs="仿宋_GB2312"/>
                <w:color w:val="000000" w:themeColor="text1"/>
                <w:sz w:val="24"/>
                <w:szCs w:val="24"/>
              </w:rPr>
              <w:t>702</w:t>
            </w:r>
          </w:p>
        </w:tc>
        <w:tc>
          <w:tcPr>
            <w:tcW w:w="2266"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Times New Roman" w:hAnsi="Times New Roman" w:eastAsia="仿宋_GB2312" w:cs="仿宋_GB2312"/>
                <w:color w:val="000000" w:themeColor="text1"/>
                <w:sz w:val="24"/>
                <w:szCs w:val="24"/>
              </w:rPr>
            </w:pPr>
            <w:r>
              <w:rPr>
                <w:rFonts w:hint="eastAsia" w:ascii="Times New Roman" w:hAnsi="Times New Roman" w:eastAsia="仿宋_GB2312" w:cs="仿宋_GB2312"/>
                <w:color w:val="000000" w:themeColor="text1"/>
                <w:kern w:val="0"/>
                <w:sz w:val="24"/>
                <w:szCs w:val="24"/>
              </w:rPr>
              <w:t>公共基础课学时比例</w:t>
            </w:r>
          </w:p>
        </w:tc>
        <w:tc>
          <w:tcPr>
            <w:tcW w:w="1293"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Times New Roman" w:hAnsi="Times New Roman" w:eastAsia="仿宋_GB2312" w:cs="仿宋_GB2312"/>
                <w:color w:val="000000" w:themeColor="text1"/>
                <w:sz w:val="24"/>
                <w:szCs w:val="24"/>
              </w:rPr>
            </w:pPr>
            <w:r>
              <w:rPr>
                <w:rFonts w:hint="eastAsia" w:ascii="Times New Roman" w:hAnsi="Times New Roman" w:eastAsia="仿宋_GB2312" w:cs="仿宋_GB2312"/>
                <w:color w:val="000000" w:themeColor="text1"/>
                <w:sz w:val="24"/>
                <w:szCs w:val="24"/>
              </w:rPr>
              <w:t>24.53%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764" w:type="dxa"/>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选修课教学总学时</w:t>
            </w:r>
          </w:p>
        </w:tc>
        <w:tc>
          <w:tcPr>
            <w:tcW w:w="2409"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Times New Roman" w:hAnsi="Times New Roman" w:eastAsia="仿宋_GB2312" w:cs="仿宋_GB2312"/>
                <w:color w:val="000000" w:themeColor="text1"/>
                <w:sz w:val="24"/>
                <w:szCs w:val="24"/>
              </w:rPr>
            </w:pPr>
            <w:r>
              <w:rPr>
                <w:rFonts w:hint="eastAsia" w:ascii="Times New Roman" w:hAnsi="Times New Roman" w:eastAsia="仿宋_GB2312" w:cs="仿宋_GB2312"/>
                <w:color w:val="000000" w:themeColor="text1"/>
                <w:sz w:val="24"/>
                <w:szCs w:val="24"/>
              </w:rPr>
              <w:t>288</w:t>
            </w:r>
          </w:p>
        </w:tc>
        <w:tc>
          <w:tcPr>
            <w:tcW w:w="2266"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Times New Roman" w:hAnsi="Times New Roman" w:eastAsia="仿宋_GB2312" w:cs="仿宋_GB2312"/>
                <w:color w:val="000000" w:themeColor="text1"/>
                <w:sz w:val="24"/>
                <w:szCs w:val="24"/>
              </w:rPr>
            </w:pPr>
            <w:r>
              <w:rPr>
                <w:rFonts w:hint="eastAsia" w:ascii="Times New Roman" w:hAnsi="Times New Roman" w:eastAsia="仿宋_GB2312" w:cs="仿宋_GB2312"/>
                <w:color w:val="000000" w:themeColor="text1"/>
                <w:kern w:val="0"/>
                <w:sz w:val="24"/>
                <w:szCs w:val="24"/>
              </w:rPr>
              <w:t>选修课教学学时比例</w:t>
            </w:r>
          </w:p>
        </w:tc>
        <w:tc>
          <w:tcPr>
            <w:tcW w:w="1293"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Times New Roman" w:hAnsi="Times New Roman" w:eastAsia="仿宋_GB2312" w:cs="仿宋_GB2312"/>
                <w:color w:val="000000" w:themeColor="text1"/>
                <w:sz w:val="24"/>
                <w:szCs w:val="24"/>
              </w:rPr>
            </w:pPr>
            <w:r>
              <w:rPr>
                <w:rFonts w:hint="eastAsia" w:ascii="Times New Roman" w:hAnsi="Times New Roman" w:eastAsia="仿宋_GB2312" w:cs="仿宋_GB2312"/>
                <w:color w:val="000000" w:themeColor="text1"/>
                <w:sz w:val="24"/>
                <w:szCs w:val="24"/>
              </w:rPr>
              <w:t>10.06%</w:t>
            </w:r>
          </w:p>
        </w:tc>
      </w:tr>
    </w:tbl>
    <w:p>
      <w:pPr>
        <w:spacing w:line="360" w:lineRule="auto"/>
        <w:ind w:firstLine="422"/>
        <w:jc w:val="center"/>
        <w:rPr>
          <w:rFonts w:ascii="宋体" w:hAnsi="宋体"/>
          <w:b/>
          <w:color w:val="000000" w:themeColor="text1"/>
        </w:rPr>
        <w:sectPr>
          <w:footerReference r:id="rId4" w:type="default"/>
          <w:pgSz w:w="11906" w:h="16838"/>
          <w:pgMar w:top="2098" w:right="1474" w:bottom="1984" w:left="1587" w:header="851" w:footer="992" w:gutter="0"/>
          <w:cols w:space="720" w:num="1"/>
          <w:docGrid w:type="lines" w:linePitch="312" w:charSpace="0"/>
        </w:sectPr>
      </w:pPr>
    </w:p>
    <w:p>
      <w:pPr>
        <w:pStyle w:val="84"/>
        <w:outlineLvl w:val="1"/>
        <w:rPr>
          <w:rFonts w:ascii="楷体_GB2312" w:hAnsi="楷体_GB2312" w:eastAsia="楷体_GB2312" w:cs="楷体_GB2312"/>
          <w:b w:val="0"/>
          <w:bCs/>
          <w:color w:val="000000" w:themeColor="text1"/>
          <w:sz w:val="28"/>
          <w:szCs w:val="28"/>
        </w:rPr>
      </w:pPr>
      <w:bookmarkStart w:id="37" w:name="_Toc22338"/>
      <w:r>
        <w:rPr>
          <w:rFonts w:hint="eastAsia" w:ascii="楷体_GB2312" w:hAnsi="楷体_GB2312" w:eastAsia="楷体_GB2312" w:cs="楷体_GB2312"/>
          <w:b w:val="0"/>
          <w:bCs/>
          <w:color w:val="000000" w:themeColor="text1"/>
          <w:sz w:val="28"/>
          <w:szCs w:val="28"/>
        </w:rPr>
        <w:t>（三）教学进度安排计划表----必修课程设置及学分、学时、进程表</w:t>
      </w:r>
      <w:bookmarkEnd w:id="37"/>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0"/>
        <w:gridCol w:w="404"/>
        <w:gridCol w:w="463"/>
        <w:gridCol w:w="1363"/>
        <w:gridCol w:w="1783"/>
        <w:gridCol w:w="583"/>
        <w:gridCol w:w="515"/>
        <w:gridCol w:w="659"/>
        <w:gridCol w:w="600"/>
        <w:gridCol w:w="630"/>
        <w:gridCol w:w="588"/>
        <w:gridCol w:w="597"/>
        <w:gridCol w:w="597"/>
        <w:gridCol w:w="583"/>
        <w:gridCol w:w="591"/>
        <w:gridCol w:w="597"/>
        <w:gridCol w:w="618"/>
        <w:gridCol w:w="540"/>
        <w:gridCol w:w="1727"/>
        <w:gridCol w:w="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285" w:type="pct"/>
            <w:gridSpan w:val="2"/>
            <w:vMerge w:val="restart"/>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课程</w:t>
            </w:r>
          </w:p>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类别</w:t>
            </w:r>
          </w:p>
        </w:tc>
        <w:tc>
          <w:tcPr>
            <w:tcW w:w="156" w:type="pct"/>
            <w:vMerge w:val="restar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序号</w:t>
            </w:r>
          </w:p>
        </w:tc>
        <w:tc>
          <w:tcPr>
            <w:tcW w:w="460" w:type="pct"/>
            <w:vMerge w:val="restar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课程代码</w:t>
            </w:r>
          </w:p>
        </w:tc>
        <w:tc>
          <w:tcPr>
            <w:tcW w:w="602" w:type="pct"/>
            <w:vMerge w:val="restar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课程名称</w:t>
            </w:r>
          </w:p>
        </w:tc>
        <w:tc>
          <w:tcPr>
            <w:tcW w:w="371" w:type="pct"/>
            <w:gridSpan w:val="2"/>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课程性质</w:t>
            </w:r>
          </w:p>
        </w:tc>
        <w:tc>
          <w:tcPr>
            <w:tcW w:w="222" w:type="pct"/>
            <w:vMerge w:val="restar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学分</w:t>
            </w:r>
          </w:p>
        </w:tc>
        <w:tc>
          <w:tcPr>
            <w:tcW w:w="614" w:type="pct"/>
            <w:gridSpan w:val="3"/>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教学课时</w:t>
            </w:r>
          </w:p>
        </w:tc>
        <w:tc>
          <w:tcPr>
            <w:tcW w:w="1211" w:type="pct"/>
            <w:gridSpan w:val="6"/>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教学进程(学期、教学活动周数</w:t>
            </w:r>
          </w:p>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课堂教学周数）</w:t>
            </w:r>
          </w:p>
        </w:tc>
        <w:tc>
          <w:tcPr>
            <w:tcW w:w="182" w:type="pct"/>
            <w:vMerge w:val="restart"/>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课程</w:t>
            </w:r>
          </w:p>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考核</w:t>
            </w:r>
          </w:p>
        </w:tc>
        <w:tc>
          <w:tcPr>
            <w:tcW w:w="583" w:type="pct"/>
            <w:vMerge w:val="restart"/>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开课</w:t>
            </w:r>
          </w:p>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部门</w:t>
            </w:r>
          </w:p>
        </w:tc>
        <w:tc>
          <w:tcPr>
            <w:tcW w:w="307" w:type="pct"/>
            <w:vMerge w:val="restar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285" w:type="pct"/>
            <w:gridSpan w:val="2"/>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60"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602"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97" w:type="pct"/>
            <w:vMerge w:val="restart"/>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课程</w:t>
            </w:r>
          </w:p>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类型(A/B</w:t>
            </w:r>
          </w:p>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/C)</w:t>
            </w:r>
          </w:p>
        </w:tc>
        <w:tc>
          <w:tcPr>
            <w:tcW w:w="174" w:type="pct"/>
            <w:vMerge w:val="restart"/>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是否</w:t>
            </w:r>
          </w:p>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理实</w:t>
            </w:r>
          </w:p>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一体</w:t>
            </w:r>
          </w:p>
        </w:tc>
        <w:tc>
          <w:tcPr>
            <w:tcW w:w="222"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202" w:type="pct"/>
            <w:vMerge w:val="restar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总计</w:t>
            </w:r>
          </w:p>
        </w:tc>
        <w:tc>
          <w:tcPr>
            <w:tcW w:w="213" w:type="pct"/>
            <w:vMerge w:val="restar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理论</w:t>
            </w:r>
          </w:p>
        </w:tc>
        <w:tc>
          <w:tcPr>
            <w:tcW w:w="198" w:type="pct"/>
            <w:vMerge w:val="restar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实践</w:t>
            </w:r>
          </w:p>
        </w:tc>
        <w:tc>
          <w:tcPr>
            <w:tcW w:w="201" w:type="pc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1学期</w:t>
            </w:r>
          </w:p>
        </w:tc>
        <w:tc>
          <w:tcPr>
            <w:tcW w:w="201" w:type="pc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2学期</w:t>
            </w:r>
          </w:p>
        </w:tc>
        <w:tc>
          <w:tcPr>
            <w:tcW w:w="197" w:type="pc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3学期</w:t>
            </w:r>
          </w:p>
        </w:tc>
        <w:tc>
          <w:tcPr>
            <w:tcW w:w="199" w:type="pc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4学期</w:t>
            </w:r>
          </w:p>
        </w:tc>
        <w:tc>
          <w:tcPr>
            <w:tcW w:w="201" w:type="pc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5学期</w:t>
            </w:r>
          </w:p>
        </w:tc>
        <w:tc>
          <w:tcPr>
            <w:tcW w:w="208" w:type="pc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6学期</w:t>
            </w:r>
          </w:p>
        </w:tc>
        <w:tc>
          <w:tcPr>
            <w:tcW w:w="182"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83"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307"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285" w:type="pct"/>
            <w:gridSpan w:val="2"/>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60"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602"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97"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74"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222"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202"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213"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9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201" w:type="pc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
                <w:bCs/>
                <w:color w:val="000000" w:themeColor="text1"/>
                <w:kern w:val="0"/>
                <w:szCs w:val="21"/>
              </w:rPr>
              <w:t>20</w:t>
            </w:r>
          </w:p>
        </w:tc>
        <w:tc>
          <w:tcPr>
            <w:tcW w:w="201" w:type="pc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
                <w:bCs/>
                <w:color w:val="000000" w:themeColor="text1"/>
                <w:kern w:val="0"/>
                <w:szCs w:val="21"/>
              </w:rPr>
              <w:t>20</w:t>
            </w:r>
          </w:p>
        </w:tc>
        <w:tc>
          <w:tcPr>
            <w:tcW w:w="197" w:type="pc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
                <w:bCs/>
                <w:color w:val="000000" w:themeColor="text1"/>
                <w:kern w:val="0"/>
                <w:szCs w:val="21"/>
              </w:rPr>
              <w:t>20</w:t>
            </w:r>
          </w:p>
        </w:tc>
        <w:tc>
          <w:tcPr>
            <w:tcW w:w="199" w:type="pc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
                <w:bCs/>
                <w:color w:val="000000" w:themeColor="text1"/>
                <w:kern w:val="0"/>
                <w:szCs w:val="21"/>
              </w:rPr>
              <w:t>20</w:t>
            </w:r>
          </w:p>
        </w:tc>
        <w:tc>
          <w:tcPr>
            <w:tcW w:w="201" w:type="pc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
                <w:bCs/>
                <w:color w:val="000000" w:themeColor="text1"/>
                <w:kern w:val="0"/>
                <w:szCs w:val="21"/>
              </w:rPr>
              <w:t>20</w:t>
            </w:r>
          </w:p>
        </w:tc>
        <w:tc>
          <w:tcPr>
            <w:tcW w:w="208" w:type="pct"/>
            <w:vAlign w:val="center"/>
          </w:tcPr>
          <w:p>
            <w:pPr>
              <w:widowControl/>
              <w:jc w:val="center"/>
              <w:textAlignment w:val="center"/>
              <w:rPr>
                <w:rFonts w:ascii="楷体_GB2312" w:hAnsi="楷体_GB2312" w:eastAsia="宋体" w:cs="楷体_GB2312"/>
                <w:bCs/>
                <w:color w:val="000000" w:themeColor="text1"/>
                <w:sz w:val="28"/>
                <w:szCs w:val="28"/>
              </w:rPr>
            </w:pPr>
            <w:r>
              <w:rPr>
                <w:rFonts w:hint="eastAsia" w:ascii="宋体" w:hAnsi="宋体" w:eastAsia="宋体" w:cs="宋体"/>
                <w:b/>
                <w:bCs/>
                <w:color w:val="000000" w:themeColor="text1"/>
                <w:kern w:val="0"/>
                <w:szCs w:val="21"/>
              </w:rPr>
              <w:t>26</w:t>
            </w:r>
          </w:p>
        </w:tc>
        <w:tc>
          <w:tcPr>
            <w:tcW w:w="182"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83"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307"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285" w:type="pct"/>
            <w:gridSpan w:val="2"/>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60"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602"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97"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74"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222"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202"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213"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9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201" w:type="pc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
                <w:bCs/>
                <w:color w:val="000000" w:themeColor="text1"/>
                <w:kern w:val="0"/>
                <w:szCs w:val="21"/>
              </w:rPr>
              <w:t>16</w:t>
            </w:r>
          </w:p>
        </w:tc>
        <w:tc>
          <w:tcPr>
            <w:tcW w:w="201" w:type="pc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
                <w:bCs/>
                <w:color w:val="000000" w:themeColor="text1"/>
                <w:kern w:val="0"/>
                <w:szCs w:val="21"/>
              </w:rPr>
              <w:t>18</w:t>
            </w:r>
          </w:p>
        </w:tc>
        <w:tc>
          <w:tcPr>
            <w:tcW w:w="197" w:type="pc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
                <w:bCs/>
                <w:color w:val="000000" w:themeColor="text1"/>
                <w:kern w:val="0"/>
                <w:szCs w:val="21"/>
              </w:rPr>
              <w:t>18</w:t>
            </w:r>
          </w:p>
        </w:tc>
        <w:tc>
          <w:tcPr>
            <w:tcW w:w="199" w:type="pc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
                <w:bCs/>
                <w:color w:val="000000" w:themeColor="text1"/>
                <w:kern w:val="0"/>
                <w:szCs w:val="21"/>
              </w:rPr>
              <w:t>18</w:t>
            </w:r>
          </w:p>
        </w:tc>
        <w:tc>
          <w:tcPr>
            <w:tcW w:w="201" w:type="pc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
                <w:bCs/>
                <w:color w:val="000000" w:themeColor="text1"/>
                <w:kern w:val="0"/>
                <w:szCs w:val="21"/>
              </w:rPr>
              <w:t>18</w:t>
            </w:r>
          </w:p>
        </w:tc>
        <w:tc>
          <w:tcPr>
            <w:tcW w:w="208" w:type="pc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
                <w:bCs/>
                <w:color w:val="000000" w:themeColor="text1"/>
                <w:kern w:val="0"/>
                <w:szCs w:val="21"/>
              </w:rPr>
              <w:t>26</w:t>
            </w:r>
          </w:p>
        </w:tc>
        <w:tc>
          <w:tcPr>
            <w:tcW w:w="182"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83"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307"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restart"/>
            <w:textDirection w:val="tbRlV"/>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公    共    基    础    课</w:t>
            </w:r>
          </w:p>
        </w:tc>
        <w:tc>
          <w:tcPr>
            <w:tcW w:w="136" w:type="pct"/>
            <w:vMerge w:val="restart"/>
            <w:textDirection w:val="tbRlV"/>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公    共    必    修    课</w:t>
            </w: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14501184001</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形势与政策I</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0.25</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马克思主义教学部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r>
              <w:rPr>
                <w:rFonts w:ascii="Times New Roman" w:hAnsi="Times New Roman" w:eastAsia="宋体" w:cs="宋体"/>
                <w:color w:val="000000"/>
                <w:kern w:val="0"/>
                <w:sz w:val="18"/>
                <w:szCs w:val="18"/>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14501184002</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形势与政策II</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0.25</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马克思主义教学部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14501184003</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形势与政策III</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0.25</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马克思主义教学部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14501184004</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形势与政策IV</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0.25</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马克思主义教学部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5</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14501184005</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形势与政策（专题）</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0.25</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马克思主义教学部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6</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14501184006</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军训Ⅱ</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90</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90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学生</w:t>
            </w:r>
          </w:p>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工作处</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7</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14501184007</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军事理论</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E</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学生</w:t>
            </w:r>
          </w:p>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工作处</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8</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14501184008</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劳动教育</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E</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学生</w:t>
            </w:r>
          </w:p>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工作处</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9</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14501184009</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思想道德与法治</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32</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32</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马克思主义教学部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10</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14501184010</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思想政治理论课</w:t>
            </w:r>
          </w:p>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实践教学</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马克思主义教学部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11</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14501184011</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铸牢中华民族</w:t>
            </w:r>
          </w:p>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共同体意识</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马克思主义教学部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restart"/>
            <w:textDirection w:val="tbRlV"/>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公    共    基    础    课</w:t>
            </w:r>
          </w:p>
        </w:tc>
        <w:tc>
          <w:tcPr>
            <w:tcW w:w="136" w:type="pct"/>
            <w:vMerge w:val="restart"/>
            <w:textDirection w:val="tbRlV"/>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公    共    必    修    课</w:t>
            </w: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12</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14501184012</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习近平新时代中国特色社会主义思想概论</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48</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48</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马克思主义教学部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13</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14501184013</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毛泽东思想和中国特色社会主义理论体系概论</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32</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32</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马克思主义教学部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14501184014</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职业发展与就业指导</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15</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14501184015</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高职英语Ⅰ</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32</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20</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12</w:t>
            </w: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14501184016</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高职英语Ⅱ</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32</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20</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12</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17</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14501184017</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信息技术Ⅰ（高职）</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32</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18</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14501184018</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信息技术Ⅱ（高职）</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32</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19</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14501184019</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高职实用语文Ⅰ</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32</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32</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20</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14501184020</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高职实用语文Ⅱ</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32</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32</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21</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14501184021</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体育与健康Ⅰ</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32</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22</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14501184022</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体育与健康Ⅱ</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32</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bookmarkStart w:id="50" w:name="_GoBack"/>
            <w:bookmarkEnd w:id="50"/>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25</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14501184025</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心理健康教育</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32</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28</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w:t>
            </w: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学生</w:t>
            </w:r>
          </w:p>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工作处</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26</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14501184026</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大学生安全教育</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8</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8</w:t>
            </w: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27</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14501184027</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创新与创业教育</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32</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24</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8</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728" w:type="pct"/>
            <w:gridSpan w:val="6"/>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公共必修课小计</w:t>
            </w:r>
          </w:p>
        </w:tc>
        <w:tc>
          <w:tcPr>
            <w:tcW w:w="222" w:type="pct"/>
            <w:vAlign w:val="center"/>
          </w:tcPr>
          <w:p>
            <w:pPr>
              <w:widowControl/>
              <w:jc w:val="center"/>
              <w:textAlignment w:val="center"/>
              <w:rPr>
                <w:rFonts w:ascii="宋体" w:hAnsi="宋体" w:eastAsia="宋体" w:cs="宋体"/>
                <w:b/>
                <w:bCs/>
                <w:color w:val="000000" w:themeColor="text1"/>
                <w:kern w:val="0"/>
                <w:szCs w:val="21"/>
              </w:rPr>
            </w:pPr>
            <w:r>
              <w:rPr>
                <w:rFonts w:hint="eastAsia" w:ascii="宋体" w:hAnsi="宋体" w:eastAsia="宋体" w:cs="宋体"/>
                <w:b/>
                <w:bCs/>
                <w:color w:val="000000" w:themeColor="text1"/>
                <w:kern w:val="0"/>
                <w:szCs w:val="21"/>
              </w:rPr>
              <w:t>42</w:t>
            </w:r>
          </w:p>
        </w:tc>
        <w:tc>
          <w:tcPr>
            <w:tcW w:w="202" w:type="pct"/>
            <w:tcFitText/>
            <w:vAlign w:val="center"/>
          </w:tcPr>
          <w:p>
            <w:pPr>
              <w:widowControl/>
              <w:jc w:val="center"/>
              <w:textAlignment w:val="center"/>
              <w:rPr>
                <w:rFonts w:ascii="宋体" w:hAnsi="宋体" w:eastAsia="宋体" w:cs="宋体"/>
                <w:b/>
                <w:bCs/>
                <w:color w:val="000000" w:themeColor="text1"/>
                <w:kern w:val="0"/>
                <w:szCs w:val="21"/>
              </w:rPr>
            </w:pPr>
            <w:r>
              <w:rPr>
                <w:rFonts w:hint="eastAsia" w:ascii="宋体" w:hAnsi="宋体" w:eastAsia="宋体" w:cs="宋体"/>
                <w:b/>
                <w:bCs/>
                <w:color w:val="000000" w:themeColor="text1"/>
                <w:spacing w:val="23"/>
                <w:kern w:val="0"/>
                <w:szCs w:val="21"/>
              </w:rPr>
              <w:t>70</w:t>
            </w:r>
            <w:r>
              <w:rPr>
                <w:rFonts w:hint="eastAsia" w:ascii="宋体" w:hAnsi="宋体" w:eastAsia="宋体" w:cs="宋体"/>
                <w:b/>
                <w:bCs/>
                <w:color w:val="000000" w:themeColor="text1"/>
                <w:spacing w:val="1"/>
                <w:kern w:val="0"/>
                <w:szCs w:val="21"/>
              </w:rPr>
              <w:t>2</w:t>
            </w:r>
          </w:p>
        </w:tc>
        <w:tc>
          <w:tcPr>
            <w:tcW w:w="213" w:type="pct"/>
            <w:tcFitText/>
            <w:vAlign w:val="center"/>
          </w:tcPr>
          <w:p>
            <w:pPr>
              <w:widowControl/>
              <w:jc w:val="center"/>
              <w:textAlignment w:val="center"/>
              <w:rPr>
                <w:rFonts w:ascii="宋体" w:hAnsi="宋体" w:eastAsia="宋体" w:cs="宋体"/>
                <w:b/>
                <w:bCs/>
                <w:color w:val="000000" w:themeColor="text1"/>
                <w:kern w:val="0"/>
                <w:szCs w:val="21"/>
              </w:rPr>
            </w:pPr>
            <w:r>
              <w:rPr>
                <w:rFonts w:hint="eastAsia" w:ascii="宋体" w:hAnsi="宋体" w:eastAsia="宋体" w:cs="宋体"/>
                <w:b/>
                <w:bCs/>
                <w:color w:val="000000" w:themeColor="text1"/>
                <w:spacing w:val="54"/>
                <w:w w:val="93"/>
                <w:kern w:val="0"/>
                <w:szCs w:val="21"/>
              </w:rPr>
              <w:t>43</w:t>
            </w:r>
            <w:r>
              <w:rPr>
                <w:rFonts w:hint="eastAsia" w:ascii="宋体" w:hAnsi="宋体" w:eastAsia="宋体" w:cs="宋体"/>
                <w:b/>
                <w:bCs/>
                <w:color w:val="000000" w:themeColor="text1"/>
                <w:w w:val="93"/>
                <w:kern w:val="0"/>
                <w:szCs w:val="21"/>
              </w:rPr>
              <w:t>0</w:t>
            </w:r>
          </w:p>
        </w:tc>
        <w:tc>
          <w:tcPr>
            <w:tcW w:w="198" w:type="pct"/>
            <w:tcFitText/>
            <w:vAlign w:val="center"/>
          </w:tcPr>
          <w:p>
            <w:pPr>
              <w:widowControl/>
              <w:jc w:val="center"/>
              <w:textAlignment w:val="center"/>
              <w:rPr>
                <w:rFonts w:ascii="宋体" w:hAnsi="宋体" w:eastAsia="宋体" w:cs="宋体"/>
                <w:b/>
                <w:bCs/>
                <w:color w:val="000000" w:themeColor="text1"/>
                <w:kern w:val="0"/>
                <w:szCs w:val="21"/>
              </w:rPr>
            </w:pPr>
            <w:r>
              <w:rPr>
                <w:rFonts w:hint="eastAsia" w:ascii="宋体" w:hAnsi="宋体" w:eastAsia="宋体" w:cs="宋体"/>
                <w:b/>
                <w:bCs/>
                <w:color w:val="000000" w:themeColor="text1"/>
                <w:spacing w:val="31"/>
                <w:w w:val="93"/>
                <w:kern w:val="0"/>
                <w:szCs w:val="21"/>
              </w:rPr>
              <w:t>27</w:t>
            </w:r>
            <w:r>
              <w:rPr>
                <w:rFonts w:hint="eastAsia" w:ascii="宋体" w:hAnsi="宋体" w:eastAsia="宋体" w:cs="宋体"/>
                <w:b/>
                <w:bCs/>
                <w:color w:val="000000" w:themeColor="text1"/>
                <w:w w:val="93"/>
                <w:kern w:val="0"/>
                <w:szCs w:val="21"/>
              </w:rPr>
              <w:t>2</w:t>
            </w:r>
          </w:p>
        </w:tc>
        <w:tc>
          <w:tcPr>
            <w:tcW w:w="201" w:type="pct"/>
            <w:vAlign w:val="center"/>
          </w:tcPr>
          <w:p>
            <w:pPr>
              <w:widowControl/>
              <w:jc w:val="center"/>
              <w:textAlignment w:val="center"/>
              <w:rPr>
                <w:rFonts w:ascii="宋体" w:hAnsi="宋体" w:eastAsia="宋体" w:cs="宋体"/>
                <w:b/>
                <w:bCs/>
                <w:color w:val="000000" w:themeColor="text1"/>
                <w:kern w:val="0"/>
                <w:szCs w:val="21"/>
              </w:rPr>
            </w:pPr>
            <w:r>
              <w:rPr>
                <w:rFonts w:hint="eastAsia" w:ascii="宋体" w:hAnsi="宋体" w:eastAsia="宋体" w:cs="宋体"/>
                <w:b/>
                <w:bCs/>
                <w:color w:val="000000" w:themeColor="text1"/>
                <w:kern w:val="0"/>
                <w:szCs w:val="21"/>
              </w:rPr>
              <w:t>18</w:t>
            </w:r>
          </w:p>
        </w:tc>
        <w:tc>
          <w:tcPr>
            <w:tcW w:w="201" w:type="pct"/>
            <w:vAlign w:val="center"/>
          </w:tcPr>
          <w:p>
            <w:pPr>
              <w:widowControl/>
              <w:jc w:val="center"/>
              <w:textAlignment w:val="center"/>
              <w:rPr>
                <w:rFonts w:ascii="宋体" w:hAnsi="宋体" w:eastAsia="宋体" w:cs="宋体"/>
                <w:b/>
                <w:bCs/>
                <w:color w:val="000000" w:themeColor="text1"/>
                <w:kern w:val="0"/>
                <w:szCs w:val="21"/>
              </w:rPr>
            </w:pPr>
            <w:r>
              <w:rPr>
                <w:rFonts w:hint="eastAsia" w:ascii="宋体" w:hAnsi="宋体" w:eastAsia="宋体" w:cs="宋体"/>
                <w:b/>
                <w:bCs/>
                <w:color w:val="000000" w:themeColor="text1"/>
                <w:kern w:val="0"/>
                <w:szCs w:val="21"/>
              </w:rPr>
              <w:t>14</w:t>
            </w:r>
          </w:p>
        </w:tc>
        <w:tc>
          <w:tcPr>
            <w:tcW w:w="197" w:type="pct"/>
            <w:vAlign w:val="center"/>
          </w:tcPr>
          <w:p>
            <w:pPr>
              <w:widowControl/>
              <w:jc w:val="center"/>
              <w:textAlignment w:val="center"/>
              <w:rPr>
                <w:rFonts w:ascii="宋体" w:hAnsi="宋体" w:eastAsia="宋体" w:cs="宋体"/>
                <w:b/>
                <w:bCs/>
                <w:color w:val="000000" w:themeColor="text1"/>
                <w:kern w:val="0"/>
                <w:szCs w:val="21"/>
              </w:rPr>
            </w:pPr>
            <w:r>
              <w:rPr>
                <w:rFonts w:hint="eastAsia" w:ascii="宋体" w:hAnsi="宋体" w:eastAsia="宋体" w:cs="宋体"/>
                <w:b/>
                <w:bCs/>
                <w:color w:val="000000" w:themeColor="text1"/>
                <w:kern w:val="0"/>
                <w:szCs w:val="21"/>
              </w:rPr>
              <w:t>4</w:t>
            </w:r>
          </w:p>
        </w:tc>
        <w:tc>
          <w:tcPr>
            <w:tcW w:w="199" w:type="pct"/>
            <w:vAlign w:val="center"/>
          </w:tcPr>
          <w:p>
            <w:pPr>
              <w:widowControl/>
              <w:jc w:val="center"/>
              <w:textAlignment w:val="center"/>
              <w:rPr>
                <w:rFonts w:ascii="宋体" w:hAnsi="宋体" w:eastAsia="宋体" w:cs="宋体"/>
                <w:b/>
                <w:bCs/>
                <w:color w:val="000000" w:themeColor="text1"/>
                <w:kern w:val="0"/>
                <w:szCs w:val="21"/>
              </w:rPr>
            </w:pPr>
            <w:r>
              <w:rPr>
                <w:rFonts w:hint="eastAsia" w:ascii="宋体" w:hAnsi="宋体" w:eastAsia="宋体" w:cs="宋体"/>
                <w:b/>
                <w:bCs/>
                <w:color w:val="000000" w:themeColor="text1"/>
                <w:kern w:val="0"/>
                <w:szCs w:val="21"/>
              </w:rPr>
              <w:t>1</w:t>
            </w:r>
          </w:p>
        </w:tc>
        <w:tc>
          <w:tcPr>
            <w:tcW w:w="201" w:type="pct"/>
            <w:vAlign w:val="center"/>
          </w:tcPr>
          <w:p>
            <w:pPr>
              <w:widowControl/>
              <w:jc w:val="center"/>
              <w:textAlignment w:val="center"/>
              <w:rPr>
                <w:rFonts w:ascii="宋体" w:hAnsi="宋体" w:eastAsia="宋体" w:cs="宋体"/>
                <w:b/>
                <w:bCs/>
                <w:color w:val="000000" w:themeColor="text1"/>
                <w:kern w:val="0"/>
                <w:szCs w:val="21"/>
              </w:rPr>
            </w:pPr>
          </w:p>
        </w:tc>
        <w:tc>
          <w:tcPr>
            <w:tcW w:w="208" w:type="pct"/>
            <w:vAlign w:val="center"/>
          </w:tcPr>
          <w:p>
            <w:pPr>
              <w:widowControl/>
              <w:jc w:val="center"/>
              <w:textAlignment w:val="center"/>
              <w:rPr>
                <w:rFonts w:ascii="宋体" w:hAnsi="宋体" w:eastAsia="宋体" w:cs="宋体"/>
                <w:b/>
                <w:bCs/>
                <w:color w:val="000000" w:themeColor="text1"/>
                <w:kern w:val="0"/>
                <w:szCs w:val="21"/>
              </w:rPr>
            </w:pPr>
          </w:p>
        </w:tc>
        <w:tc>
          <w:tcPr>
            <w:tcW w:w="182" w:type="pct"/>
            <w:tcFitText/>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3" w:type="pct"/>
            <w:vAlign w:val="center"/>
          </w:tcPr>
          <w:p>
            <w:pPr>
              <w:pStyle w:val="84"/>
              <w:outlineLvl w:val="1"/>
              <w:rPr>
                <w:rFonts w:ascii="楷体_GB2312" w:hAnsi="楷体_GB2312" w:eastAsia="楷体_GB2312" w:cs="楷体_GB2312"/>
                <w:b w:val="0"/>
                <w:bCs/>
                <w:color w:val="000000" w:themeColor="text1"/>
                <w:sz w:val="28"/>
                <w:szCs w:val="28"/>
              </w:rPr>
            </w:pPr>
          </w:p>
        </w:tc>
        <w:tc>
          <w:tcPr>
            <w:tcW w:w="307" w:type="pct"/>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restart"/>
            <w:vAlign w:val="center"/>
          </w:tcPr>
          <w:p>
            <w:pPr>
              <w:pStyle w:val="84"/>
              <w:outlineLvl w:val="1"/>
              <w:rPr>
                <w:rFonts w:ascii="楷体_GB2312" w:hAnsi="楷体_GB2312" w:eastAsia="楷体_GB2312" w:cs="楷体_GB2312"/>
                <w:b w:val="0"/>
                <w:bCs/>
                <w:color w:val="000000" w:themeColor="text1"/>
                <w:sz w:val="28"/>
                <w:szCs w:val="28"/>
              </w:rPr>
            </w:pPr>
            <w:r>
              <w:rPr>
                <w:rFonts w:hint="eastAsia" w:cs="宋体"/>
                <w:b w:val="0"/>
                <w:bCs/>
                <w:color w:val="000000" w:themeColor="text1"/>
                <w:sz w:val="21"/>
                <w:szCs w:val="21"/>
              </w:rPr>
              <w:t>公共选修课</w:t>
            </w: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14501185001</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党史</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0.5</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8</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8</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马克思主义教学部</w:t>
            </w:r>
          </w:p>
        </w:tc>
        <w:tc>
          <w:tcPr>
            <w:tcW w:w="307" w:type="pct"/>
            <w:vMerge w:val="restar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“四史”教育任选其一，上课为4周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14501185002</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新中国史</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0.5</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8</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8</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马克思主义教学部</w:t>
            </w:r>
          </w:p>
        </w:tc>
        <w:tc>
          <w:tcPr>
            <w:tcW w:w="307" w:type="pct"/>
            <w:vMerge w:val="continue"/>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14501185003</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改革开放史</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0.5</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8</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8</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马克思主义教学部</w:t>
            </w:r>
          </w:p>
        </w:tc>
        <w:tc>
          <w:tcPr>
            <w:tcW w:w="307" w:type="pct"/>
            <w:vMerge w:val="continue"/>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14501185004</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社会主义发展史</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0.5</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8</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8</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马克思主义教学部</w:t>
            </w:r>
          </w:p>
        </w:tc>
        <w:tc>
          <w:tcPr>
            <w:tcW w:w="307" w:type="pct"/>
            <w:vMerge w:val="continue"/>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5</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14501185005</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急救与自救（网）</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0.5</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8</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8</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Merge w:val="restar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限选课程，在线学习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6</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14501185006</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中华优秀传统文化（网）</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0.5</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8</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8</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Merge w:val="continue"/>
            <w:vAlign w:val="center"/>
          </w:tcPr>
          <w:p>
            <w:pPr>
              <w:widowControl/>
              <w:jc w:val="center"/>
              <w:textAlignment w:val="center"/>
              <w:rPr>
                <w:rFonts w:ascii="楷体_GB2312" w:hAnsi="楷体_GB2312" w:eastAsia="楷体_GB2312" w:cs="楷体_GB2312"/>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7</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14501185007</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大学生劳动就业法律问题解读（网）</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0.5</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8</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8</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Merge w:val="continue"/>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restart"/>
            <w:vAlign w:val="center"/>
          </w:tcPr>
          <w:p>
            <w:pPr>
              <w:pStyle w:val="84"/>
              <w:outlineLvl w:val="1"/>
              <w:rPr>
                <w:rFonts w:ascii="楷体_GB2312" w:hAnsi="楷体_GB2312" w:eastAsia="楷体_GB2312" w:cs="楷体_GB2312"/>
                <w:b w:val="0"/>
                <w:bCs/>
                <w:color w:val="000000" w:themeColor="text1"/>
                <w:sz w:val="28"/>
                <w:szCs w:val="28"/>
              </w:rPr>
            </w:pPr>
            <w:r>
              <w:rPr>
                <w:rFonts w:hint="eastAsia" w:cs="宋体"/>
                <w:b w:val="0"/>
                <w:color w:val="000000" w:themeColor="text1"/>
                <w:kern w:val="0"/>
                <w:sz w:val="21"/>
                <w:szCs w:val="21"/>
              </w:rPr>
              <w:t>公    共    基    础    课</w:t>
            </w:r>
          </w:p>
        </w:tc>
        <w:tc>
          <w:tcPr>
            <w:tcW w:w="136" w:type="pct"/>
            <w:vMerge w:val="restart"/>
            <w:vAlign w:val="center"/>
          </w:tcPr>
          <w:p>
            <w:pPr>
              <w:pStyle w:val="84"/>
              <w:outlineLvl w:val="1"/>
              <w:rPr>
                <w:rFonts w:ascii="楷体_GB2312" w:hAnsi="楷体_GB2312" w:eastAsia="楷体_GB2312" w:cs="楷体_GB2312"/>
                <w:b w:val="0"/>
                <w:bCs/>
                <w:color w:val="000000" w:themeColor="text1"/>
                <w:sz w:val="28"/>
                <w:szCs w:val="28"/>
              </w:rPr>
            </w:pPr>
            <w:r>
              <w:rPr>
                <w:rFonts w:hint="eastAsia" w:cs="宋体"/>
                <w:b w:val="0"/>
                <w:bCs/>
                <w:color w:val="000000" w:themeColor="text1"/>
                <w:sz w:val="21"/>
                <w:szCs w:val="21"/>
              </w:rPr>
              <w:t>公共选修课</w:t>
            </w: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8</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14501185008</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国防安全教育</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9</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14501185009</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节能减排</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10</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14501185010</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应用文写作</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11</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14501185011</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唐诗宋词鉴赏</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12</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14501185012</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礼仪素养</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13</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14501185013</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普通话</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8</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8</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14501185014</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社交礼仪</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15</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14501185015</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市场营销</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14501185016</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高职数学（拓展）</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17</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14501185017</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高职实用语文（拓展）</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18</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14501185018</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高职英语（拓展）</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19</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14501185019</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信息技术（拓展）</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restart"/>
            <w:vAlign w:val="center"/>
          </w:tcPr>
          <w:p>
            <w:pPr>
              <w:pStyle w:val="84"/>
              <w:outlineLvl w:val="1"/>
              <w:rPr>
                <w:rFonts w:ascii="楷体_GB2312" w:hAnsi="楷体_GB2312" w:eastAsia="楷体_GB2312" w:cs="楷体_GB2312"/>
                <w:b w:val="0"/>
                <w:bCs/>
                <w:color w:val="000000" w:themeColor="text1"/>
                <w:sz w:val="28"/>
                <w:szCs w:val="28"/>
              </w:rPr>
            </w:pPr>
            <w:r>
              <w:rPr>
                <w:rFonts w:hint="eastAsia" w:cs="宋体"/>
                <w:b w:val="0"/>
                <w:color w:val="000000" w:themeColor="text1"/>
                <w:kern w:val="0"/>
                <w:sz w:val="21"/>
                <w:szCs w:val="21"/>
              </w:rPr>
              <w:t>公    共    基    础    课</w:t>
            </w:r>
          </w:p>
        </w:tc>
        <w:tc>
          <w:tcPr>
            <w:tcW w:w="136" w:type="pct"/>
            <w:vMerge w:val="restart"/>
            <w:vAlign w:val="center"/>
          </w:tcPr>
          <w:p>
            <w:pPr>
              <w:pStyle w:val="84"/>
              <w:outlineLvl w:val="1"/>
              <w:rPr>
                <w:rFonts w:ascii="楷体_GB2312" w:hAnsi="楷体_GB2312" w:eastAsia="楷体_GB2312" w:cs="楷体_GB2312"/>
                <w:b w:val="0"/>
                <w:bCs/>
                <w:color w:val="000000" w:themeColor="text1"/>
                <w:sz w:val="28"/>
                <w:szCs w:val="28"/>
              </w:rPr>
            </w:pPr>
            <w:r>
              <w:rPr>
                <w:rFonts w:hint="eastAsia" w:cs="宋体"/>
                <w:b w:val="0"/>
                <w:bCs/>
                <w:color w:val="000000" w:themeColor="text1"/>
                <w:sz w:val="21"/>
                <w:szCs w:val="21"/>
              </w:rPr>
              <w:t>公共选修课</w:t>
            </w: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20</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14501185020</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思想政治理论（拓展）</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21</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14501185021</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音乐欣赏</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Merge w:val="restar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美育类课程至少选一门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22</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14501185022</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书画艺术欣赏</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Merge w:val="continue"/>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23</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14501185023</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舞蹈</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Merge w:val="continue"/>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24</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14501185024</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书法</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Merge w:val="continue"/>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25</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14501185025</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体育（足球）</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Merge w:val="restar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体育类课程至少选一门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26</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14501185026</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体育（篮球）</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27</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14501185027</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体育（羽毛球）</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28</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14501185028</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体育（乒乓球）</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29</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14501185029</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体育（排球）</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30</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14501185030</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健美操</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基础部</w:t>
            </w:r>
          </w:p>
        </w:tc>
        <w:tc>
          <w:tcPr>
            <w:tcW w:w="307"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728" w:type="pct"/>
            <w:gridSpan w:val="6"/>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公共选修课小计</w:t>
            </w:r>
          </w:p>
        </w:tc>
        <w:tc>
          <w:tcPr>
            <w:tcW w:w="222" w:type="pct"/>
            <w:vAlign w:val="center"/>
          </w:tcPr>
          <w:p>
            <w:pPr>
              <w:jc w:val="center"/>
              <w:textAlignment w:val="center"/>
              <w:rPr>
                <w:rFonts w:ascii="宋体" w:hAnsi="宋体" w:eastAsia="宋体" w:cs="宋体"/>
                <w:b/>
                <w:color w:val="000000" w:themeColor="text1"/>
                <w:kern w:val="0"/>
                <w:szCs w:val="21"/>
              </w:rPr>
            </w:pPr>
            <w:r>
              <w:rPr>
                <w:rFonts w:hint="eastAsia" w:ascii="宋体" w:hAnsi="宋体" w:eastAsia="宋体" w:cs="宋体"/>
                <w:b/>
                <w:color w:val="000000" w:themeColor="text1"/>
                <w:kern w:val="0"/>
                <w:szCs w:val="21"/>
              </w:rPr>
              <w:t>6</w:t>
            </w:r>
          </w:p>
        </w:tc>
        <w:tc>
          <w:tcPr>
            <w:tcW w:w="202" w:type="pct"/>
            <w:vAlign w:val="center"/>
          </w:tcPr>
          <w:p>
            <w:pPr>
              <w:jc w:val="center"/>
              <w:textAlignment w:val="center"/>
              <w:rPr>
                <w:rFonts w:ascii="宋体" w:hAnsi="宋体" w:eastAsia="宋体" w:cs="宋体"/>
                <w:b/>
                <w:color w:val="000000" w:themeColor="text1"/>
                <w:kern w:val="0"/>
                <w:szCs w:val="21"/>
              </w:rPr>
            </w:pPr>
            <w:r>
              <w:rPr>
                <w:rFonts w:hint="eastAsia" w:ascii="宋体" w:hAnsi="宋体" w:eastAsia="宋体" w:cs="宋体"/>
                <w:b/>
                <w:color w:val="000000" w:themeColor="text1"/>
                <w:kern w:val="0"/>
                <w:szCs w:val="21"/>
              </w:rPr>
              <w:t>96</w:t>
            </w:r>
          </w:p>
        </w:tc>
        <w:tc>
          <w:tcPr>
            <w:tcW w:w="213" w:type="pct"/>
            <w:vAlign w:val="center"/>
          </w:tcPr>
          <w:p>
            <w:pPr>
              <w:jc w:val="center"/>
              <w:textAlignment w:val="center"/>
              <w:rPr>
                <w:rFonts w:ascii="宋体" w:hAnsi="宋体" w:eastAsia="宋体" w:cs="宋体"/>
                <w:b/>
                <w:color w:val="000000" w:themeColor="text1"/>
                <w:kern w:val="0"/>
                <w:szCs w:val="21"/>
              </w:rPr>
            </w:pPr>
            <w:r>
              <w:rPr>
                <w:rFonts w:hint="eastAsia" w:ascii="宋体" w:hAnsi="宋体" w:eastAsia="宋体" w:cs="宋体"/>
                <w:b/>
                <w:color w:val="000000" w:themeColor="text1"/>
                <w:kern w:val="0"/>
                <w:szCs w:val="21"/>
              </w:rPr>
              <w:t>64</w:t>
            </w:r>
          </w:p>
        </w:tc>
        <w:tc>
          <w:tcPr>
            <w:tcW w:w="198" w:type="pct"/>
            <w:vAlign w:val="center"/>
          </w:tcPr>
          <w:p>
            <w:pPr>
              <w:jc w:val="center"/>
              <w:textAlignment w:val="center"/>
              <w:rPr>
                <w:rFonts w:ascii="宋体" w:hAnsi="宋体" w:eastAsia="宋体" w:cs="宋体"/>
                <w:b/>
                <w:color w:val="000000" w:themeColor="text1"/>
                <w:kern w:val="0"/>
                <w:szCs w:val="21"/>
              </w:rPr>
            </w:pPr>
            <w:r>
              <w:rPr>
                <w:rFonts w:hint="eastAsia" w:ascii="宋体" w:hAnsi="宋体" w:eastAsia="宋体" w:cs="宋体"/>
                <w:b/>
                <w:color w:val="000000" w:themeColor="text1"/>
                <w:kern w:val="0"/>
                <w:szCs w:val="21"/>
              </w:rPr>
              <w:t>32</w:t>
            </w:r>
          </w:p>
        </w:tc>
        <w:tc>
          <w:tcPr>
            <w:tcW w:w="201" w:type="pct"/>
            <w:vAlign w:val="center"/>
          </w:tcPr>
          <w:p>
            <w:pPr>
              <w:jc w:val="center"/>
              <w:textAlignment w:val="center"/>
              <w:rPr>
                <w:rFonts w:ascii="宋体" w:hAnsi="宋体" w:eastAsia="宋体" w:cs="宋体"/>
                <w:b/>
                <w:color w:val="000000" w:themeColor="text1"/>
                <w:kern w:val="0"/>
                <w:szCs w:val="21"/>
              </w:rPr>
            </w:pPr>
          </w:p>
        </w:tc>
        <w:tc>
          <w:tcPr>
            <w:tcW w:w="201" w:type="pct"/>
            <w:vAlign w:val="center"/>
          </w:tcPr>
          <w:p>
            <w:pPr>
              <w:jc w:val="center"/>
              <w:textAlignment w:val="center"/>
              <w:rPr>
                <w:rFonts w:ascii="宋体" w:hAnsi="宋体" w:eastAsia="宋体" w:cs="宋体"/>
                <w:b/>
                <w:color w:val="000000" w:themeColor="text1"/>
                <w:kern w:val="0"/>
                <w:szCs w:val="21"/>
              </w:rPr>
            </w:pPr>
            <w:r>
              <w:rPr>
                <w:rFonts w:hint="eastAsia" w:ascii="宋体" w:hAnsi="宋体" w:eastAsia="宋体" w:cs="宋体"/>
                <w:b/>
                <w:color w:val="000000" w:themeColor="text1"/>
                <w:kern w:val="0"/>
                <w:szCs w:val="21"/>
              </w:rPr>
              <w:t>1.5</w:t>
            </w:r>
          </w:p>
        </w:tc>
        <w:tc>
          <w:tcPr>
            <w:tcW w:w="197" w:type="pct"/>
            <w:vAlign w:val="center"/>
          </w:tcPr>
          <w:p>
            <w:pPr>
              <w:jc w:val="center"/>
              <w:textAlignment w:val="center"/>
              <w:rPr>
                <w:rFonts w:ascii="宋体" w:hAnsi="宋体" w:eastAsia="宋体" w:cs="宋体"/>
                <w:b/>
                <w:color w:val="000000" w:themeColor="text1"/>
                <w:kern w:val="0"/>
                <w:szCs w:val="21"/>
              </w:rPr>
            </w:pPr>
            <w:r>
              <w:rPr>
                <w:rFonts w:hint="eastAsia" w:ascii="宋体" w:hAnsi="宋体" w:eastAsia="宋体" w:cs="宋体"/>
                <w:b/>
                <w:color w:val="000000" w:themeColor="text1"/>
                <w:kern w:val="0"/>
                <w:szCs w:val="21"/>
              </w:rPr>
              <w:t>1.5</w:t>
            </w:r>
          </w:p>
        </w:tc>
        <w:tc>
          <w:tcPr>
            <w:tcW w:w="199" w:type="pct"/>
            <w:vAlign w:val="center"/>
          </w:tcPr>
          <w:p>
            <w:pPr>
              <w:jc w:val="center"/>
              <w:textAlignment w:val="center"/>
              <w:rPr>
                <w:rFonts w:ascii="宋体" w:hAnsi="宋体" w:eastAsia="宋体" w:cs="宋体"/>
                <w:b/>
                <w:color w:val="000000" w:themeColor="text1"/>
                <w:kern w:val="0"/>
                <w:szCs w:val="21"/>
              </w:rPr>
            </w:pPr>
            <w:r>
              <w:rPr>
                <w:rFonts w:hint="eastAsia" w:ascii="宋体" w:hAnsi="宋体" w:eastAsia="宋体" w:cs="宋体"/>
                <w:b/>
                <w:color w:val="000000" w:themeColor="text1"/>
                <w:kern w:val="0"/>
                <w:szCs w:val="21"/>
              </w:rPr>
              <w:t>2</w:t>
            </w:r>
          </w:p>
        </w:tc>
        <w:tc>
          <w:tcPr>
            <w:tcW w:w="201" w:type="pct"/>
            <w:vAlign w:val="center"/>
          </w:tcPr>
          <w:p>
            <w:pPr>
              <w:jc w:val="center"/>
              <w:textAlignment w:val="center"/>
              <w:rPr>
                <w:rFonts w:ascii="宋体" w:hAnsi="宋体" w:eastAsia="宋体" w:cs="宋体"/>
                <w:b/>
                <w:color w:val="000000" w:themeColor="text1"/>
                <w:kern w:val="0"/>
                <w:szCs w:val="21"/>
              </w:rPr>
            </w:pPr>
            <w:r>
              <w:rPr>
                <w:rFonts w:hint="eastAsia" w:ascii="宋体" w:hAnsi="宋体" w:eastAsia="宋体" w:cs="宋体"/>
                <w:b/>
                <w:color w:val="000000" w:themeColor="text1"/>
                <w:kern w:val="0"/>
                <w:szCs w:val="21"/>
              </w:rPr>
              <w:t>1</w:t>
            </w:r>
          </w:p>
        </w:tc>
        <w:tc>
          <w:tcPr>
            <w:tcW w:w="208" w:type="pct"/>
            <w:vAlign w:val="center"/>
          </w:tcPr>
          <w:p>
            <w:pPr>
              <w:jc w:val="center"/>
              <w:textAlignment w:val="center"/>
              <w:rPr>
                <w:rFonts w:ascii="宋体" w:hAnsi="宋体" w:eastAsia="宋体" w:cs="宋体"/>
                <w:b/>
                <w:color w:val="000000" w:themeColor="text1"/>
                <w:kern w:val="0"/>
                <w:szCs w:val="21"/>
              </w:rPr>
            </w:pPr>
          </w:p>
        </w:tc>
        <w:tc>
          <w:tcPr>
            <w:tcW w:w="182" w:type="pct"/>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3" w:type="pct"/>
            <w:vAlign w:val="center"/>
          </w:tcPr>
          <w:p>
            <w:pPr>
              <w:widowControl/>
              <w:jc w:val="center"/>
              <w:textAlignment w:val="center"/>
              <w:rPr>
                <w:rFonts w:ascii="宋体" w:hAnsi="宋体" w:eastAsia="宋体" w:cs="宋体"/>
                <w:color w:val="000000" w:themeColor="text1"/>
                <w:kern w:val="0"/>
                <w:szCs w:val="21"/>
              </w:rPr>
            </w:pPr>
          </w:p>
        </w:tc>
        <w:tc>
          <w:tcPr>
            <w:tcW w:w="307" w:type="pct"/>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restart"/>
            <w:textDirection w:val="tbLrV"/>
            <w:vAlign w:val="center"/>
          </w:tcPr>
          <w:p>
            <w:pPr>
              <w:pStyle w:val="84"/>
              <w:ind w:left="113" w:right="113"/>
              <w:outlineLvl w:val="1"/>
              <w:rPr>
                <w:rFonts w:ascii="楷体_GB2312" w:hAnsi="楷体_GB2312" w:eastAsia="楷体_GB2312" w:cs="楷体_GB2312"/>
                <w:b w:val="0"/>
                <w:bCs/>
                <w:color w:val="000000" w:themeColor="text1"/>
                <w:sz w:val="28"/>
                <w:szCs w:val="28"/>
              </w:rPr>
            </w:pPr>
            <w:r>
              <w:rPr>
                <w:rFonts w:hint="eastAsia" w:cs="宋体"/>
                <w:b w:val="0"/>
                <w:color w:val="000000" w:themeColor="text1"/>
                <w:kern w:val="0"/>
                <w:sz w:val="21"/>
                <w:szCs w:val="21"/>
              </w:rPr>
              <w:t>专  业 （技  能） 课</w:t>
            </w:r>
          </w:p>
        </w:tc>
        <w:tc>
          <w:tcPr>
            <w:tcW w:w="136" w:type="pct"/>
            <w:vMerge w:val="restart"/>
            <w:vAlign w:val="center"/>
          </w:tcPr>
          <w:p>
            <w:pPr>
              <w:pStyle w:val="84"/>
              <w:outlineLvl w:val="1"/>
              <w:rPr>
                <w:rFonts w:ascii="楷体_GB2312" w:hAnsi="楷体_GB2312" w:eastAsia="楷体_GB2312" w:cs="楷体_GB2312"/>
                <w:b w:val="0"/>
                <w:bCs/>
                <w:color w:val="000000" w:themeColor="text1"/>
                <w:sz w:val="28"/>
                <w:szCs w:val="28"/>
              </w:rPr>
            </w:pPr>
            <w:r>
              <w:rPr>
                <w:rFonts w:hint="eastAsia" w:cs="宋体"/>
                <w:b w:val="0"/>
                <w:color w:val="000000" w:themeColor="text1"/>
                <w:kern w:val="0"/>
                <w:sz w:val="21"/>
                <w:szCs w:val="21"/>
              </w:rPr>
              <w:t>专业必修   课</w:t>
            </w:r>
          </w:p>
        </w:tc>
        <w:tc>
          <w:tcPr>
            <w:tcW w:w="156" w:type="pct"/>
            <w:vAlign w:val="center"/>
          </w:tcPr>
          <w:p>
            <w:pPr>
              <w:widowControl/>
              <w:jc w:val="center"/>
              <w:textAlignment w:val="center"/>
              <w:rPr>
                <w:rFonts w:ascii="Times New Roman" w:hAnsi="Times New Roman" w:eastAsia="宋体" w:cs="宋体"/>
                <w:color w:val="000000" w:themeColor="text1"/>
                <w:kern w:val="0"/>
                <w:sz w:val="18"/>
                <w:szCs w:val="18"/>
              </w:rPr>
            </w:pPr>
            <w:r>
              <w:rPr>
                <w:rFonts w:hint="eastAsia" w:ascii="Times New Roman" w:hAnsi="Times New Roman" w:eastAsia="宋体" w:cs="宋体"/>
                <w:color w:val="000000"/>
                <w:kern w:val="0"/>
                <w:sz w:val="18"/>
                <w:szCs w:val="18"/>
              </w:rPr>
              <w:t>1</w:t>
            </w:r>
          </w:p>
        </w:tc>
        <w:tc>
          <w:tcPr>
            <w:tcW w:w="460"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14501131201</w:t>
            </w:r>
          </w:p>
        </w:tc>
        <w:tc>
          <w:tcPr>
            <w:tcW w:w="60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土壤与肥料Ⅰ</w:t>
            </w:r>
          </w:p>
        </w:tc>
        <w:tc>
          <w:tcPr>
            <w:tcW w:w="197" w:type="pct"/>
            <w:vAlign w:val="center"/>
          </w:tcPr>
          <w:p>
            <w:pPr>
              <w:jc w:val="center"/>
              <w:textAlignment w:val="center"/>
              <w:rPr>
                <w:rFonts w:ascii="Times New Roman" w:hAnsi="Times New Roman" w:eastAsia="宋体" w:cs="宋体"/>
                <w:color w:val="000000" w:themeColor="text1"/>
                <w:kern w:val="0"/>
                <w:sz w:val="18"/>
                <w:szCs w:val="18"/>
              </w:rPr>
            </w:pPr>
            <w:r>
              <w:rPr>
                <w:rFonts w:hint="eastAsia" w:ascii="Times New Roman" w:hAnsi="Times New Roman" w:eastAsia="宋体" w:cs="宋体"/>
                <w:color w:val="000000" w:themeColor="text1"/>
                <w:kern w:val="0"/>
                <w:sz w:val="18"/>
                <w:szCs w:val="18"/>
              </w:rPr>
              <w:t>B</w:t>
            </w:r>
          </w:p>
        </w:tc>
        <w:tc>
          <w:tcPr>
            <w:tcW w:w="174" w:type="pct"/>
            <w:vAlign w:val="center"/>
          </w:tcPr>
          <w:p>
            <w:pPr>
              <w:jc w:val="center"/>
              <w:textAlignment w:val="center"/>
              <w:rPr>
                <w:rFonts w:ascii="Times New Roman" w:hAnsi="Times New Roman" w:eastAsia="宋体" w:cs="宋体"/>
                <w:color w:val="000000" w:themeColor="text1"/>
                <w:kern w:val="0"/>
                <w:sz w:val="18"/>
                <w:szCs w:val="18"/>
              </w:rPr>
            </w:pPr>
            <w:r>
              <w:rPr>
                <w:rFonts w:hint="eastAsia" w:ascii="Times New Roman" w:hAnsi="Times New Roman" w:eastAsia="宋体" w:cs="宋体"/>
                <w:color w:val="000000" w:themeColor="text1"/>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2</w:t>
            </w:r>
          </w:p>
        </w:tc>
        <w:tc>
          <w:tcPr>
            <w:tcW w:w="20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32</w:t>
            </w:r>
          </w:p>
        </w:tc>
        <w:tc>
          <w:tcPr>
            <w:tcW w:w="213" w:type="pct"/>
            <w:vAlign w:val="center"/>
          </w:tcPr>
          <w:p>
            <w:pPr>
              <w:widowControl/>
              <w:jc w:val="center"/>
              <w:textAlignment w:val="center"/>
              <w:rPr>
                <w:rFonts w:ascii="Times New Roman" w:hAnsi="Times New Roman" w:eastAsia="宋体" w:cs="宋体"/>
                <w:color w:val="000000"/>
                <w:sz w:val="18"/>
                <w:szCs w:val="18"/>
              </w:rPr>
            </w:pPr>
            <w:r>
              <w:rPr>
                <w:rFonts w:ascii="Times New Roman" w:hAnsi="Times New Roman" w:eastAsia="宋体" w:cs="宋体"/>
                <w:color w:val="000000"/>
                <w:kern w:val="0"/>
                <w:sz w:val="18"/>
                <w:szCs w:val="18"/>
              </w:rPr>
              <w:t>12</w:t>
            </w:r>
          </w:p>
        </w:tc>
        <w:tc>
          <w:tcPr>
            <w:tcW w:w="198" w:type="pct"/>
            <w:vAlign w:val="center"/>
          </w:tcPr>
          <w:p>
            <w:pPr>
              <w:widowControl/>
              <w:jc w:val="center"/>
              <w:textAlignment w:val="center"/>
              <w:rPr>
                <w:rFonts w:ascii="Times New Roman" w:hAnsi="Times New Roman" w:eastAsia="宋体" w:cs="宋体"/>
                <w:color w:val="000000"/>
                <w:sz w:val="18"/>
                <w:szCs w:val="18"/>
              </w:rPr>
            </w:pPr>
            <w:r>
              <w:rPr>
                <w:rFonts w:ascii="Times New Roman" w:hAnsi="Times New Roman" w:eastAsia="宋体" w:cs="宋体"/>
                <w:color w:val="000000"/>
                <w:kern w:val="0"/>
                <w:sz w:val="18"/>
                <w:szCs w:val="18"/>
              </w:rPr>
              <w:t>10</w:t>
            </w:r>
          </w:p>
        </w:tc>
        <w:tc>
          <w:tcPr>
            <w:tcW w:w="201"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sz w:val="18"/>
                <w:szCs w:val="18"/>
              </w:rPr>
              <w:t>2</w:t>
            </w:r>
          </w:p>
        </w:tc>
        <w:tc>
          <w:tcPr>
            <w:tcW w:w="201" w:type="pct"/>
            <w:vAlign w:val="center"/>
          </w:tcPr>
          <w:p>
            <w:pPr>
              <w:pStyle w:val="84"/>
              <w:outlineLvl w:val="1"/>
              <w:rPr>
                <w:rFonts w:ascii="Times New Roman" w:hAnsi="Times New Roman" w:cs="宋体"/>
                <w:b w:val="0"/>
                <w:color w:val="000000" w:themeColor="text1"/>
                <w:sz w:val="18"/>
                <w:szCs w:val="18"/>
              </w:rPr>
            </w:pPr>
          </w:p>
        </w:tc>
        <w:tc>
          <w:tcPr>
            <w:tcW w:w="197" w:type="pct"/>
            <w:vAlign w:val="center"/>
          </w:tcPr>
          <w:p>
            <w:pPr>
              <w:pStyle w:val="84"/>
              <w:outlineLvl w:val="1"/>
              <w:rPr>
                <w:rFonts w:ascii="Times New Roman" w:hAnsi="Times New Roman" w:cs="宋体"/>
                <w:b w:val="0"/>
                <w:color w:val="000000" w:themeColor="text1"/>
                <w:sz w:val="18"/>
                <w:szCs w:val="18"/>
              </w:rPr>
            </w:pPr>
          </w:p>
        </w:tc>
        <w:tc>
          <w:tcPr>
            <w:tcW w:w="199" w:type="pct"/>
            <w:vAlign w:val="center"/>
          </w:tcPr>
          <w:p>
            <w:pPr>
              <w:pStyle w:val="84"/>
              <w:outlineLvl w:val="1"/>
              <w:rPr>
                <w:rFonts w:ascii="Times New Roman" w:hAnsi="Times New Roman" w:cs="宋体"/>
                <w:b w:val="0"/>
                <w:color w:val="000000" w:themeColor="text1"/>
                <w:sz w:val="18"/>
                <w:szCs w:val="18"/>
              </w:rPr>
            </w:pPr>
          </w:p>
        </w:tc>
        <w:tc>
          <w:tcPr>
            <w:tcW w:w="201" w:type="pct"/>
            <w:vAlign w:val="center"/>
          </w:tcPr>
          <w:p>
            <w:pPr>
              <w:pStyle w:val="84"/>
              <w:outlineLvl w:val="1"/>
              <w:rPr>
                <w:rFonts w:ascii="Times New Roman" w:hAnsi="Times New Roman" w:cs="宋体"/>
                <w:b w:val="0"/>
                <w:color w:val="000000" w:themeColor="text1"/>
                <w:sz w:val="18"/>
                <w:szCs w:val="18"/>
              </w:rPr>
            </w:pPr>
          </w:p>
        </w:tc>
        <w:tc>
          <w:tcPr>
            <w:tcW w:w="208" w:type="pct"/>
            <w:vAlign w:val="center"/>
          </w:tcPr>
          <w:p>
            <w:pPr>
              <w:pStyle w:val="84"/>
              <w:outlineLvl w:val="1"/>
              <w:rPr>
                <w:rFonts w:ascii="Times New Roman" w:hAnsi="Times New Roman" w:cs="宋体"/>
                <w:b w:val="0"/>
                <w:color w:val="000000" w:themeColor="text1"/>
                <w:sz w:val="18"/>
                <w:szCs w:val="18"/>
              </w:rPr>
            </w:pPr>
          </w:p>
        </w:tc>
        <w:tc>
          <w:tcPr>
            <w:tcW w:w="182"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sz w:val="18"/>
                <w:szCs w:val="18"/>
              </w:rPr>
              <w:t>B</w:t>
            </w:r>
          </w:p>
        </w:tc>
        <w:tc>
          <w:tcPr>
            <w:tcW w:w="583"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kern w:val="0"/>
                <w:sz w:val="18"/>
                <w:szCs w:val="18"/>
              </w:rPr>
              <w:t>生态工程系</w:t>
            </w:r>
          </w:p>
        </w:tc>
        <w:tc>
          <w:tcPr>
            <w:tcW w:w="307" w:type="pct"/>
            <w:vAlign w:val="center"/>
          </w:tcPr>
          <w:p>
            <w:pPr>
              <w:pStyle w:val="84"/>
              <w:outlineLvl w:val="1"/>
              <w:rPr>
                <w:rFonts w:ascii="Times New Roman" w:hAnsi="Times New Roman" w:cs="宋体"/>
                <w:b w:val="0"/>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cs="宋体"/>
                <w:b w:val="0"/>
                <w:color w:val="000000" w:themeColor="text1"/>
                <w:kern w:val="0"/>
                <w:sz w:val="21"/>
                <w:szCs w:val="21"/>
              </w:rPr>
            </w:pPr>
          </w:p>
        </w:tc>
        <w:tc>
          <w:tcPr>
            <w:tcW w:w="156" w:type="pct"/>
            <w:vAlign w:val="center"/>
          </w:tcPr>
          <w:p>
            <w:pPr>
              <w:widowControl/>
              <w:jc w:val="center"/>
              <w:textAlignment w:val="center"/>
              <w:rPr>
                <w:rFonts w:ascii="Times New Roman" w:hAnsi="Times New Roman" w:eastAsia="宋体" w:cs="宋体"/>
                <w:color w:val="000000" w:themeColor="text1"/>
                <w:kern w:val="0"/>
                <w:sz w:val="18"/>
                <w:szCs w:val="18"/>
              </w:rPr>
            </w:pPr>
            <w:r>
              <w:rPr>
                <w:rFonts w:hint="eastAsia" w:ascii="Times New Roman" w:hAnsi="Times New Roman" w:eastAsia="宋体" w:cs="宋体"/>
                <w:color w:val="000000"/>
                <w:kern w:val="0"/>
                <w:sz w:val="18"/>
                <w:szCs w:val="18"/>
              </w:rPr>
              <w:t>2</w:t>
            </w:r>
          </w:p>
        </w:tc>
        <w:tc>
          <w:tcPr>
            <w:tcW w:w="460"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14501131202</w:t>
            </w:r>
          </w:p>
        </w:tc>
        <w:tc>
          <w:tcPr>
            <w:tcW w:w="60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土壤与肥料Ⅱ</w:t>
            </w:r>
          </w:p>
        </w:tc>
        <w:tc>
          <w:tcPr>
            <w:tcW w:w="197" w:type="pct"/>
            <w:vAlign w:val="center"/>
          </w:tcPr>
          <w:p>
            <w:pPr>
              <w:jc w:val="center"/>
              <w:textAlignment w:val="center"/>
              <w:rPr>
                <w:rFonts w:ascii="Times New Roman" w:hAnsi="Times New Roman" w:eastAsia="宋体" w:cs="宋体"/>
                <w:color w:val="000000" w:themeColor="text1"/>
                <w:kern w:val="0"/>
                <w:sz w:val="18"/>
                <w:szCs w:val="18"/>
              </w:rPr>
            </w:pPr>
            <w:r>
              <w:rPr>
                <w:rFonts w:hint="eastAsia" w:ascii="Times New Roman" w:hAnsi="Times New Roman" w:eastAsia="宋体" w:cs="宋体"/>
                <w:color w:val="000000" w:themeColor="text1"/>
                <w:kern w:val="0"/>
                <w:sz w:val="18"/>
                <w:szCs w:val="18"/>
              </w:rPr>
              <w:t>B</w:t>
            </w:r>
          </w:p>
        </w:tc>
        <w:tc>
          <w:tcPr>
            <w:tcW w:w="174" w:type="pct"/>
            <w:vAlign w:val="center"/>
          </w:tcPr>
          <w:p>
            <w:pPr>
              <w:jc w:val="center"/>
              <w:textAlignment w:val="center"/>
              <w:rPr>
                <w:rFonts w:ascii="Times New Roman" w:hAnsi="Times New Roman" w:eastAsia="宋体" w:cs="宋体"/>
                <w:color w:val="000000" w:themeColor="text1"/>
                <w:kern w:val="0"/>
                <w:sz w:val="18"/>
                <w:szCs w:val="18"/>
              </w:rPr>
            </w:pPr>
            <w:r>
              <w:rPr>
                <w:rFonts w:hint="eastAsia" w:ascii="Times New Roman" w:hAnsi="Times New Roman" w:eastAsia="宋体" w:cs="宋体"/>
                <w:color w:val="000000" w:themeColor="text1"/>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2</w:t>
            </w:r>
          </w:p>
        </w:tc>
        <w:tc>
          <w:tcPr>
            <w:tcW w:w="20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32</w:t>
            </w:r>
          </w:p>
        </w:tc>
        <w:tc>
          <w:tcPr>
            <w:tcW w:w="213" w:type="pct"/>
            <w:vAlign w:val="center"/>
          </w:tcPr>
          <w:p>
            <w:pPr>
              <w:widowControl/>
              <w:jc w:val="center"/>
              <w:textAlignment w:val="center"/>
              <w:rPr>
                <w:rFonts w:ascii="Times New Roman" w:hAnsi="Times New Roman" w:eastAsia="宋体" w:cs="宋体"/>
                <w:color w:val="000000"/>
                <w:sz w:val="18"/>
                <w:szCs w:val="18"/>
              </w:rPr>
            </w:pPr>
            <w:r>
              <w:rPr>
                <w:rFonts w:ascii="Times New Roman" w:hAnsi="Times New Roman" w:eastAsia="宋体" w:cs="宋体"/>
                <w:color w:val="000000"/>
                <w:kern w:val="0"/>
                <w:sz w:val="18"/>
                <w:szCs w:val="18"/>
              </w:rPr>
              <w:t>12</w:t>
            </w:r>
          </w:p>
        </w:tc>
        <w:tc>
          <w:tcPr>
            <w:tcW w:w="198" w:type="pct"/>
            <w:vAlign w:val="center"/>
          </w:tcPr>
          <w:p>
            <w:pPr>
              <w:widowControl/>
              <w:jc w:val="center"/>
              <w:textAlignment w:val="center"/>
              <w:rPr>
                <w:rFonts w:ascii="Times New Roman" w:hAnsi="Times New Roman" w:eastAsia="宋体" w:cs="宋体"/>
                <w:color w:val="000000"/>
                <w:sz w:val="18"/>
                <w:szCs w:val="18"/>
              </w:rPr>
            </w:pPr>
            <w:r>
              <w:rPr>
                <w:rFonts w:ascii="Times New Roman" w:hAnsi="Times New Roman" w:eastAsia="宋体" w:cs="宋体"/>
                <w:color w:val="000000"/>
                <w:kern w:val="0"/>
                <w:sz w:val="18"/>
                <w:szCs w:val="18"/>
              </w:rPr>
              <w:t>10</w:t>
            </w:r>
          </w:p>
        </w:tc>
        <w:tc>
          <w:tcPr>
            <w:tcW w:w="201" w:type="pct"/>
            <w:vAlign w:val="center"/>
          </w:tcPr>
          <w:p>
            <w:pPr>
              <w:pStyle w:val="84"/>
              <w:outlineLvl w:val="1"/>
              <w:rPr>
                <w:rFonts w:ascii="Times New Roman" w:hAnsi="Times New Roman" w:cs="宋体"/>
                <w:b w:val="0"/>
                <w:color w:val="000000" w:themeColor="text1"/>
                <w:sz w:val="18"/>
                <w:szCs w:val="18"/>
              </w:rPr>
            </w:pPr>
          </w:p>
        </w:tc>
        <w:tc>
          <w:tcPr>
            <w:tcW w:w="201"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sz w:val="18"/>
                <w:szCs w:val="18"/>
              </w:rPr>
              <w:t>2</w:t>
            </w:r>
          </w:p>
        </w:tc>
        <w:tc>
          <w:tcPr>
            <w:tcW w:w="197" w:type="pct"/>
            <w:vAlign w:val="center"/>
          </w:tcPr>
          <w:p>
            <w:pPr>
              <w:pStyle w:val="84"/>
              <w:outlineLvl w:val="1"/>
              <w:rPr>
                <w:rFonts w:ascii="Times New Roman" w:hAnsi="Times New Roman" w:cs="宋体"/>
                <w:b w:val="0"/>
                <w:color w:val="000000" w:themeColor="text1"/>
                <w:sz w:val="18"/>
                <w:szCs w:val="18"/>
              </w:rPr>
            </w:pPr>
          </w:p>
        </w:tc>
        <w:tc>
          <w:tcPr>
            <w:tcW w:w="199" w:type="pct"/>
            <w:vAlign w:val="center"/>
          </w:tcPr>
          <w:p>
            <w:pPr>
              <w:pStyle w:val="84"/>
              <w:outlineLvl w:val="1"/>
              <w:rPr>
                <w:rFonts w:ascii="Times New Roman" w:hAnsi="Times New Roman" w:cs="宋体"/>
                <w:b w:val="0"/>
                <w:color w:val="000000" w:themeColor="text1"/>
                <w:sz w:val="18"/>
                <w:szCs w:val="18"/>
              </w:rPr>
            </w:pPr>
          </w:p>
        </w:tc>
        <w:tc>
          <w:tcPr>
            <w:tcW w:w="201" w:type="pct"/>
            <w:vAlign w:val="center"/>
          </w:tcPr>
          <w:p>
            <w:pPr>
              <w:pStyle w:val="84"/>
              <w:outlineLvl w:val="1"/>
              <w:rPr>
                <w:rFonts w:ascii="Times New Roman" w:hAnsi="Times New Roman" w:cs="宋体"/>
                <w:b w:val="0"/>
                <w:color w:val="000000" w:themeColor="text1"/>
                <w:sz w:val="18"/>
                <w:szCs w:val="18"/>
              </w:rPr>
            </w:pPr>
          </w:p>
        </w:tc>
        <w:tc>
          <w:tcPr>
            <w:tcW w:w="208" w:type="pct"/>
            <w:vAlign w:val="center"/>
          </w:tcPr>
          <w:p>
            <w:pPr>
              <w:pStyle w:val="84"/>
              <w:outlineLvl w:val="1"/>
              <w:rPr>
                <w:rFonts w:ascii="Times New Roman" w:hAnsi="Times New Roman" w:cs="宋体"/>
                <w:b w:val="0"/>
                <w:color w:val="000000" w:themeColor="text1"/>
                <w:sz w:val="18"/>
                <w:szCs w:val="18"/>
              </w:rPr>
            </w:pPr>
          </w:p>
        </w:tc>
        <w:tc>
          <w:tcPr>
            <w:tcW w:w="182"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sz w:val="18"/>
                <w:szCs w:val="18"/>
              </w:rPr>
              <w:t>B</w:t>
            </w:r>
          </w:p>
        </w:tc>
        <w:tc>
          <w:tcPr>
            <w:tcW w:w="583"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kern w:val="0"/>
                <w:sz w:val="18"/>
                <w:szCs w:val="18"/>
              </w:rPr>
              <w:t>生态工程系</w:t>
            </w:r>
          </w:p>
        </w:tc>
        <w:tc>
          <w:tcPr>
            <w:tcW w:w="307" w:type="pct"/>
            <w:vAlign w:val="center"/>
          </w:tcPr>
          <w:p>
            <w:pPr>
              <w:pStyle w:val="84"/>
              <w:outlineLvl w:val="1"/>
              <w:rPr>
                <w:rFonts w:ascii="Times New Roman" w:hAnsi="Times New Roman" w:cs="宋体"/>
                <w:b w:val="0"/>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themeColor="text1"/>
                <w:kern w:val="0"/>
                <w:sz w:val="18"/>
                <w:szCs w:val="18"/>
              </w:rPr>
            </w:pPr>
            <w:r>
              <w:rPr>
                <w:rFonts w:hint="eastAsia" w:ascii="Times New Roman" w:hAnsi="Times New Roman" w:eastAsia="宋体" w:cs="宋体"/>
                <w:color w:val="000000"/>
                <w:kern w:val="0"/>
                <w:sz w:val="18"/>
                <w:szCs w:val="18"/>
              </w:rPr>
              <w:t>3</w:t>
            </w:r>
          </w:p>
        </w:tc>
        <w:tc>
          <w:tcPr>
            <w:tcW w:w="460"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14501131203</w:t>
            </w:r>
          </w:p>
        </w:tc>
        <w:tc>
          <w:tcPr>
            <w:tcW w:w="60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植物学</w:t>
            </w:r>
          </w:p>
        </w:tc>
        <w:tc>
          <w:tcPr>
            <w:tcW w:w="197" w:type="pct"/>
            <w:vAlign w:val="center"/>
          </w:tcPr>
          <w:p>
            <w:pPr>
              <w:jc w:val="center"/>
              <w:textAlignment w:val="center"/>
              <w:rPr>
                <w:rFonts w:ascii="Times New Roman" w:hAnsi="Times New Roman" w:eastAsia="宋体" w:cs="宋体"/>
                <w:color w:val="000000" w:themeColor="text1"/>
                <w:kern w:val="0"/>
                <w:sz w:val="18"/>
                <w:szCs w:val="18"/>
              </w:rPr>
            </w:pPr>
            <w:r>
              <w:rPr>
                <w:rFonts w:hint="eastAsia" w:ascii="Times New Roman" w:hAnsi="Times New Roman" w:eastAsia="宋体" w:cs="宋体"/>
                <w:color w:val="000000" w:themeColor="text1"/>
                <w:kern w:val="0"/>
                <w:sz w:val="18"/>
                <w:szCs w:val="18"/>
              </w:rPr>
              <w:t>B</w:t>
            </w:r>
          </w:p>
        </w:tc>
        <w:tc>
          <w:tcPr>
            <w:tcW w:w="174" w:type="pct"/>
            <w:vAlign w:val="center"/>
          </w:tcPr>
          <w:p>
            <w:pPr>
              <w:jc w:val="center"/>
              <w:textAlignment w:val="center"/>
              <w:rPr>
                <w:rFonts w:ascii="Times New Roman" w:hAnsi="Times New Roman" w:eastAsia="宋体" w:cs="宋体"/>
                <w:color w:val="000000" w:themeColor="text1"/>
                <w:kern w:val="0"/>
                <w:sz w:val="18"/>
                <w:szCs w:val="18"/>
              </w:rPr>
            </w:pPr>
            <w:r>
              <w:rPr>
                <w:rFonts w:hint="eastAsia" w:ascii="Times New Roman" w:hAnsi="Times New Roman" w:eastAsia="宋体" w:cs="宋体"/>
                <w:color w:val="000000" w:themeColor="text1"/>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4</w:t>
            </w:r>
          </w:p>
        </w:tc>
        <w:tc>
          <w:tcPr>
            <w:tcW w:w="20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64</w:t>
            </w:r>
          </w:p>
        </w:tc>
        <w:tc>
          <w:tcPr>
            <w:tcW w:w="213" w:type="pct"/>
            <w:vAlign w:val="center"/>
          </w:tcPr>
          <w:p>
            <w:pPr>
              <w:widowControl/>
              <w:jc w:val="center"/>
              <w:textAlignment w:val="center"/>
              <w:rPr>
                <w:rFonts w:ascii="Times New Roman" w:hAnsi="Times New Roman" w:eastAsia="宋体" w:cs="宋体"/>
                <w:color w:val="000000"/>
                <w:sz w:val="18"/>
                <w:szCs w:val="18"/>
              </w:rPr>
            </w:pPr>
            <w:r>
              <w:rPr>
                <w:rFonts w:ascii="Times New Roman" w:hAnsi="Times New Roman" w:eastAsia="宋体" w:cs="宋体"/>
                <w:color w:val="000000"/>
                <w:kern w:val="0"/>
                <w:sz w:val="18"/>
                <w:szCs w:val="18"/>
              </w:rPr>
              <w:t>40</w:t>
            </w:r>
          </w:p>
        </w:tc>
        <w:tc>
          <w:tcPr>
            <w:tcW w:w="198" w:type="pct"/>
            <w:vAlign w:val="center"/>
          </w:tcPr>
          <w:p>
            <w:pPr>
              <w:widowControl/>
              <w:jc w:val="center"/>
              <w:textAlignment w:val="center"/>
              <w:rPr>
                <w:rFonts w:ascii="Times New Roman" w:hAnsi="Times New Roman" w:eastAsia="宋体" w:cs="宋体"/>
                <w:color w:val="000000"/>
                <w:sz w:val="18"/>
                <w:szCs w:val="18"/>
              </w:rPr>
            </w:pPr>
            <w:r>
              <w:rPr>
                <w:rFonts w:ascii="Times New Roman" w:hAnsi="Times New Roman" w:eastAsia="宋体" w:cs="宋体"/>
                <w:color w:val="000000"/>
                <w:kern w:val="0"/>
                <w:sz w:val="18"/>
                <w:szCs w:val="18"/>
              </w:rPr>
              <w:t>24</w:t>
            </w:r>
          </w:p>
        </w:tc>
        <w:tc>
          <w:tcPr>
            <w:tcW w:w="201"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sz w:val="18"/>
                <w:szCs w:val="18"/>
              </w:rPr>
              <w:t>4</w:t>
            </w:r>
          </w:p>
        </w:tc>
        <w:tc>
          <w:tcPr>
            <w:tcW w:w="201" w:type="pct"/>
            <w:vAlign w:val="center"/>
          </w:tcPr>
          <w:p>
            <w:pPr>
              <w:pStyle w:val="84"/>
              <w:outlineLvl w:val="1"/>
              <w:rPr>
                <w:rFonts w:ascii="Times New Roman" w:hAnsi="Times New Roman" w:cs="宋体"/>
                <w:b w:val="0"/>
                <w:color w:val="000000" w:themeColor="text1"/>
                <w:sz w:val="18"/>
                <w:szCs w:val="18"/>
              </w:rPr>
            </w:pPr>
          </w:p>
        </w:tc>
        <w:tc>
          <w:tcPr>
            <w:tcW w:w="197" w:type="pct"/>
            <w:vAlign w:val="center"/>
          </w:tcPr>
          <w:p>
            <w:pPr>
              <w:pStyle w:val="84"/>
              <w:outlineLvl w:val="1"/>
              <w:rPr>
                <w:rFonts w:ascii="Times New Roman" w:hAnsi="Times New Roman" w:cs="宋体"/>
                <w:b w:val="0"/>
                <w:color w:val="000000" w:themeColor="text1"/>
                <w:sz w:val="18"/>
                <w:szCs w:val="18"/>
              </w:rPr>
            </w:pPr>
          </w:p>
        </w:tc>
        <w:tc>
          <w:tcPr>
            <w:tcW w:w="199" w:type="pct"/>
            <w:vAlign w:val="center"/>
          </w:tcPr>
          <w:p>
            <w:pPr>
              <w:pStyle w:val="84"/>
              <w:outlineLvl w:val="1"/>
              <w:rPr>
                <w:rFonts w:ascii="Times New Roman" w:hAnsi="Times New Roman" w:cs="宋体"/>
                <w:b w:val="0"/>
                <w:color w:val="000000" w:themeColor="text1"/>
                <w:sz w:val="18"/>
                <w:szCs w:val="18"/>
              </w:rPr>
            </w:pPr>
          </w:p>
        </w:tc>
        <w:tc>
          <w:tcPr>
            <w:tcW w:w="201" w:type="pct"/>
            <w:vAlign w:val="center"/>
          </w:tcPr>
          <w:p>
            <w:pPr>
              <w:pStyle w:val="84"/>
              <w:outlineLvl w:val="1"/>
              <w:rPr>
                <w:rFonts w:ascii="Times New Roman" w:hAnsi="Times New Roman" w:cs="宋体"/>
                <w:b w:val="0"/>
                <w:color w:val="000000" w:themeColor="text1"/>
                <w:sz w:val="18"/>
                <w:szCs w:val="18"/>
              </w:rPr>
            </w:pPr>
          </w:p>
        </w:tc>
        <w:tc>
          <w:tcPr>
            <w:tcW w:w="208" w:type="pct"/>
            <w:vAlign w:val="center"/>
          </w:tcPr>
          <w:p>
            <w:pPr>
              <w:pStyle w:val="84"/>
              <w:outlineLvl w:val="1"/>
              <w:rPr>
                <w:rFonts w:ascii="Times New Roman" w:hAnsi="Times New Roman" w:cs="宋体"/>
                <w:b w:val="0"/>
                <w:color w:val="000000" w:themeColor="text1"/>
                <w:sz w:val="18"/>
                <w:szCs w:val="18"/>
              </w:rPr>
            </w:pPr>
          </w:p>
        </w:tc>
        <w:tc>
          <w:tcPr>
            <w:tcW w:w="182"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sz w:val="18"/>
                <w:szCs w:val="18"/>
              </w:rPr>
              <w:t>B</w:t>
            </w:r>
          </w:p>
        </w:tc>
        <w:tc>
          <w:tcPr>
            <w:tcW w:w="583"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kern w:val="0"/>
                <w:sz w:val="18"/>
                <w:szCs w:val="18"/>
              </w:rPr>
              <w:t>生态工程系</w:t>
            </w:r>
          </w:p>
        </w:tc>
        <w:tc>
          <w:tcPr>
            <w:tcW w:w="307" w:type="pct"/>
            <w:vAlign w:val="center"/>
          </w:tcPr>
          <w:p>
            <w:pPr>
              <w:pStyle w:val="84"/>
              <w:outlineLvl w:val="1"/>
              <w:rPr>
                <w:rFonts w:ascii="Times New Roman" w:hAnsi="Times New Roman" w:cs="宋体"/>
                <w:b w:val="0"/>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themeColor="text1"/>
                <w:kern w:val="0"/>
                <w:sz w:val="18"/>
                <w:szCs w:val="18"/>
              </w:rPr>
            </w:pPr>
            <w:r>
              <w:rPr>
                <w:rFonts w:hint="eastAsia" w:ascii="Times New Roman" w:hAnsi="Times New Roman" w:eastAsia="宋体" w:cs="宋体"/>
                <w:color w:val="000000"/>
                <w:kern w:val="0"/>
                <w:sz w:val="18"/>
                <w:szCs w:val="18"/>
              </w:rPr>
              <w:t>4</w:t>
            </w:r>
          </w:p>
        </w:tc>
        <w:tc>
          <w:tcPr>
            <w:tcW w:w="460"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14501131204</w:t>
            </w:r>
          </w:p>
        </w:tc>
        <w:tc>
          <w:tcPr>
            <w:tcW w:w="60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植物生理学</w:t>
            </w:r>
          </w:p>
        </w:tc>
        <w:tc>
          <w:tcPr>
            <w:tcW w:w="197" w:type="pct"/>
            <w:vAlign w:val="center"/>
          </w:tcPr>
          <w:p>
            <w:pPr>
              <w:jc w:val="center"/>
              <w:textAlignment w:val="center"/>
              <w:rPr>
                <w:rFonts w:ascii="Times New Roman" w:hAnsi="Times New Roman" w:eastAsia="宋体" w:cs="宋体"/>
                <w:color w:val="000000" w:themeColor="text1"/>
                <w:kern w:val="0"/>
                <w:sz w:val="18"/>
                <w:szCs w:val="18"/>
              </w:rPr>
            </w:pPr>
            <w:r>
              <w:rPr>
                <w:rFonts w:hint="eastAsia" w:ascii="Times New Roman" w:hAnsi="Times New Roman" w:eastAsia="宋体" w:cs="宋体"/>
                <w:color w:val="000000" w:themeColor="text1"/>
                <w:kern w:val="0"/>
                <w:sz w:val="18"/>
                <w:szCs w:val="18"/>
              </w:rPr>
              <w:t>B</w:t>
            </w:r>
          </w:p>
        </w:tc>
        <w:tc>
          <w:tcPr>
            <w:tcW w:w="174" w:type="pct"/>
            <w:vAlign w:val="center"/>
          </w:tcPr>
          <w:p>
            <w:pPr>
              <w:jc w:val="center"/>
              <w:textAlignment w:val="center"/>
              <w:rPr>
                <w:rFonts w:ascii="Times New Roman" w:hAnsi="Times New Roman" w:eastAsia="宋体" w:cs="宋体"/>
                <w:color w:val="000000" w:themeColor="text1"/>
                <w:kern w:val="0"/>
                <w:sz w:val="18"/>
                <w:szCs w:val="18"/>
              </w:rPr>
            </w:pPr>
            <w:r>
              <w:rPr>
                <w:rFonts w:hint="eastAsia" w:ascii="Times New Roman" w:hAnsi="Times New Roman" w:eastAsia="宋体" w:cs="宋体"/>
                <w:color w:val="000000" w:themeColor="text1"/>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4</w:t>
            </w:r>
          </w:p>
        </w:tc>
        <w:tc>
          <w:tcPr>
            <w:tcW w:w="20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64</w:t>
            </w:r>
          </w:p>
        </w:tc>
        <w:tc>
          <w:tcPr>
            <w:tcW w:w="213" w:type="pct"/>
            <w:vAlign w:val="center"/>
          </w:tcPr>
          <w:p>
            <w:pPr>
              <w:widowControl/>
              <w:jc w:val="center"/>
              <w:textAlignment w:val="center"/>
              <w:rPr>
                <w:rFonts w:ascii="Times New Roman" w:hAnsi="Times New Roman" w:eastAsia="宋体" w:cs="宋体"/>
                <w:color w:val="000000"/>
                <w:sz w:val="18"/>
                <w:szCs w:val="18"/>
              </w:rPr>
            </w:pPr>
            <w:r>
              <w:rPr>
                <w:rFonts w:ascii="Times New Roman" w:hAnsi="Times New Roman" w:eastAsia="宋体" w:cs="宋体"/>
                <w:color w:val="000000"/>
                <w:kern w:val="0"/>
                <w:sz w:val="18"/>
                <w:szCs w:val="18"/>
              </w:rPr>
              <w:t>50</w:t>
            </w:r>
          </w:p>
        </w:tc>
        <w:tc>
          <w:tcPr>
            <w:tcW w:w="198" w:type="pct"/>
            <w:vAlign w:val="center"/>
          </w:tcPr>
          <w:p>
            <w:pPr>
              <w:widowControl/>
              <w:jc w:val="center"/>
              <w:textAlignment w:val="center"/>
              <w:rPr>
                <w:rFonts w:ascii="Times New Roman" w:hAnsi="Times New Roman" w:eastAsia="宋体" w:cs="宋体"/>
                <w:color w:val="000000"/>
                <w:sz w:val="18"/>
                <w:szCs w:val="18"/>
              </w:rPr>
            </w:pPr>
            <w:r>
              <w:rPr>
                <w:rFonts w:ascii="Times New Roman" w:hAnsi="Times New Roman" w:eastAsia="宋体" w:cs="宋体"/>
                <w:color w:val="000000"/>
                <w:kern w:val="0"/>
                <w:sz w:val="18"/>
                <w:szCs w:val="18"/>
              </w:rPr>
              <w:t>14</w:t>
            </w:r>
          </w:p>
        </w:tc>
        <w:tc>
          <w:tcPr>
            <w:tcW w:w="201" w:type="pct"/>
            <w:vAlign w:val="center"/>
          </w:tcPr>
          <w:p>
            <w:pPr>
              <w:pStyle w:val="84"/>
              <w:outlineLvl w:val="1"/>
              <w:rPr>
                <w:rFonts w:ascii="Times New Roman" w:hAnsi="Times New Roman" w:cs="宋体"/>
                <w:b w:val="0"/>
                <w:color w:val="000000" w:themeColor="text1"/>
                <w:sz w:val="18"/>
                <w:szCs w:val="18"/>
              </w:rPr>
            </w:pPr>
          </w:p>
        </w:tc>
        <w:tc>
          <w:tcPr>
            <w:tcW w:w="201"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sz w:val="18"/>
                <w:szCs w:val="18"/>
              </w:rPr>
              <w:t>4</w:t>
            </w:r>
          </w:p>
        </w:tc>
        <w:tc>
          <w:tcPr>
            <w:tcW w:w="197" w:type="pct"/>
            <w:vAlign w:val="center"/>
          </w:tcPr>
          <w:p>
            <w:pPr>
              <w:pStyle w:val="84"/>
              <w:outlineLvl w:val="1"/>
              <w:rPr>
                <w:rFonts w:ascii="Times New Roman" w:hAnsi="Times New Roman" w:cs="宋体"/>
                <w:b w:val="0"/>
                <w:color w:val="000000" w:themeColor="text1"/>
                <w:sz w:val="18"/>
                <w:szCs w:val="18"/>
              </w:rPr>
            </w:pPr>
          </w:p>
        </w:tc>
        <w:tc>
          <w:tcPr>
            <w:tcW w:w="199" w:type="pct"/>
            <w:vAlign w:val="center"/>
          </w:tcPr>
          <w:p>
            <w:pPr>
              <w:pStyle w:val="84"/>
              <w:outlineLvl w:val="1"/>
              <w:rPr>
                <w:rFonts w:ascii="Times New Roman" w:hAnsi="Times New Roman" w:cs="宋体"/>
                <w:b w:val="0"/>
                <w:color w:val="000000" w:themeColor="text1"/>
                <w:sz w:val="18"/>
                <w:szCs w:val="18"/>
              </w:rPr>
            </w:pPr>
          </w:p>
        </w:tc>
        <w:tc>
          <w:tcPr>
            <w:tcW w:w="201" w:type="pct"/>
            <w:vAlign w:val="center"/>
          </w:tcPr>
          <w:p>
            <w:pPr>
              <w:pStyle w:val="84"/>
              <w:outlineLvl w:val="1"/>
              <w:rPr>
                <w:rFonts w:ascii="Times New Roman" w:hAnsi="Times New Roman" w:cs="宋体"/>
                <w:b w:val="0"/>
                <w:color w:val="000000" w:themeColor="text1"/>
                <w:sz w:val="18"/>
                <w:szCs w:val="18"/>
              </w:rPr>
            </w:pPr>
          </w:p>
        </w:tc>
        <w:tc>
          <w:tcPr>
            <w:tcW w:w="208" w:type="pct"/>
            <w:vAlign w:val="center"/>
          </w:tcPr>
          <w:p>
            <w:pPr>
              <w:pStyle w:val="84"/>
              <w:outlineLvl w:val="1"/>
              <w:rPr>
                <w:rFonts w:ascii="Times New Roman" w:hAnsi="Times New Roman" w:cs="宋体"/>
                <w:b w:val="0"/>
                <w:color w:val="000000" w:themeColor="text1"/>
                <w:sz w:val="18"/>
                <w:szCs w:val="18"/>
              </w:rPr>
            </w:pPr>
          </w:p>
        </w:tc>
        <w:tc>
          <w:tcPr>
            <w:tcW w:w="182"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sz w:val="18"/>
                <w:szCs w:val="18"/>
              </w:rPr>
              <w:t>B</w:t>
            </w:r>
          </w:p>
        </w:tc>
        <w:tc>
          <w:tcPr>
            <w:tcW w:w="583"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kern w:val="0"/>
                <w:sz w:val="18"/>
                <w:szCs w:val="18"/>
              </w:rPr>
              <w:t>生态工程系</w:t>
            </w:r>
          </w:p>
        </w:tc>
        <w:tc>
          <w:tcPr>
            <w:tcW w:w="307" w:type="pct"/>
            <w:vAlign w:val="center"/>
          </w:tcPr>
          <w:p>
            <w:pPr>
              <w:pStyle w:val="84"/>
              <w:outlineLvl w:val="1"/>
              <w:rPr>
                <w:rFonts w:ascii="Times New Roman" w:hAnsi="Times New Roman" w:cs="宋体"/>
                <w:b w:val="0"/>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themeColor="text1"/>
                <w:kern w:val="0"/>
                <w:sz w:val="18"/>
                <w:szCs w:val="18"/>
              </w:rPr>
            </w:pPr>
            <w:r>
              <w:rPr>
                <w:rFonts w:hint="eastAsia" w:ascii="Times New Roman" w:hAnsi="Times New Roman" w:eastAsia="宋体" w:cs="宋体"/>
                <w:color w:val="000000"/>
                <w:kern w:val="0"/>
                <w:sz w:val="18"/>
                <w:szCs w:val="18"/>
              </w:rPr>
              <w:t>5</w:t>
            </w:r>
          </w:p>
        </w:tc>
        <w:tc>
          <w:tcPr>
            <w:tcW w:w="460"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14501131205</w:t>
            </w:r>
          </w:p>
        </w:tc>
        <w:tc>
          <w:tcPr>
            <w:tcW w:w="60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园艺植物识别</w:t>
            </w:r>
          </w:p>
        </w:tc>
        <w:tc>
          <w:tcPr>
            <w:tcW w:w="197" w:type="pct"/>
            <w:vAlign w:val="center"/>
          </w:tcPr>
          <w:p>
            <w:pPr>
              <w:jc w:val="center"/>
              <w:textAlignment w:val="center"/>
              <w:rPr>
                <w:rFonts w:ascii="Times New Roman" w:hAnsi="Times New Roman" w:eastAsia="宋体" w:cs="宋体"/>
                <w:color w:val="000000" w:themeColor="text1"/>
                <w:kern w:val="0"/>
                <w:sz w:val="18"/>
                <w:szCs w:val="18"/>
              </w:rPr>
            </w:pPr>
            <w:r>
              <w:rPr>
                <w:rFonts w:hint="eastAsia" w:ascii="Times New Roman" w:hAnsi="Times New Roman" w:eastAsia="宋体" w:cs="宋体"/>
                <w:color w:val="000000" w:themeColor="text1"/>
                <w:kern w:val="0"/>
                <w:sz w:val="18"/>
                <w:szCs w:val="18"/>
              </w:rPr>
              <w:t>B</w:t>
            </w:r>
          </w:p>
        </w:tc>
        <w:tc>
          <w:tcPr>
            <w:tcW w:w="174" w:type="pct"/>
            <w:vAlign w:val="center"/>
          </w:tcPr>
          <w:p>
            <w:pPr>
              <w:jc w:val="center"/>
              <w:textAlignment w:val="center"/>
              <w:rPr>
                <w:rFonts w:ascii="Times New Roman" w:hAnsi="Times New Roman" w:eastAsia="宋体" w:cs="宋体"/>
                <w:color w:val="000000" w:themeColor="text1"/>
                <w:kern w:val="0"/>
                <w:sz w:val="18"/>
                <w:szCs w:val="18"/>
              </w:rPr>
            </w:pPr>
            <w:r>
              <w:rPr>
                <w:rFonts w:hint="eastAsia" w:ascii="Times New Roman" w:hAnsi="Times New Roman" w:eastAsia="宋体" w:cs="宋体"/>
                <w:color w:val="000000" w:themeColor="text1"/>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2</w:t>
            </w:r>
          </w:p>
        </w:tc>
        <w:tc>
          <w:tcPr>
            <w:tcW w:w="20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32</w:t>
            </w:r>
          </w:p>
        </w:tc>
        <w:tc>
          <w:tcPr>
            <w:tcW w:w="213" w:type="pct"/>
            <w:vAlign w:val="center"/>
          </w:tcPr>
          <w:p>
            <w:pPr>
              <w:widowControl/>
              <w:jc w:val="center"/>
              <w:textAlignment w:val="center"/>
              <w:rPr>
                <w:rFonts w:ascii="Times New Roman" w:hAnsi="Times New Roman" w:eastAsia="宋体" w:cs="宋体"/>
                <w:color w:val="000000"/>
                <w:sz w:val="18"/>
                <w:szCs w:val="18"/>
              </w:rPr>
            </w:pPr>
            <w:r>
              <w:rPr>
                <w:rFonts w:ascii="Times New Roman" w:hAnsi="Times New Roman" w:eastAsia="宋体" w:cs="宋体"/>
                <w:color w:val="000000"/>
                <w:kern w:val="0"/>
                <w:sz w:val="18"/>
                <w:szCs w:val="18"/>
              </w:rPr>
              <w:t>16</w:t>
            </w:r>
          </w:p>
        </w:tc>
        <w:tc>
          <w:tcPr>
            <w:tcW w:w="198" w:type="pct"/>
            <w:vAlign w:val="center"/>
          </w:tcPr>
          <w:p>
            <w:pPr>
              <w:widowControl/>
              <w:jc w:val="center"/>
              <w:textAlignment w:val="center"/>
              <w:rPr>
                <w:rFonts w:ascii="Times New Roman" w:hAnsi="Times New Roman" w:eastAsia="宋体" w:cs="宋体"/>
                <w:color w:val="000000"/>
                <w:sz w:val="18"/>
                <w:szCs w:val="18"/>
              </w:rPr>
            </w:pPr>
            <w:r>
              <w:rPr>
                <w:rFonts w:ascii="Times New Roman" w:hAnsi="Times New Roman" w:eastAsia="宋体" w:cs="宋体"/>
                <w:color w:val="000000"/>
                <w:kern w:val="0"/>
                <w:sz w:val="18"/>
                <w:szCs w:val="18"/>
              </w:rPr>
              <w:t>16</w:t>
            </w:r>
          </w:p>
        </w:tc>
        <w:tc>
          <w:tcPr>
            <w:tcW w:w="201" w:type="pct"/>
            <w:vAlign w:val="center"/>
          </w:tcPr>
          <w:p>
            <w:pPr>
              <w:pStyle w:val="84"/>
              <w:outlineLvl w:val="1"/>
              <w:rPr>
                <w:rFonts w:ascii="Times New Roman" w:hAnsi="Times New Roman" w:cs="宋体"/>
                <w:b w:val="0"/>
                <w:color w:val="000000" w:themeColor="text1"/>
                <w:sz w:val="18"/>
                <w:szCs w:val="18"/>
              </w:rPr>
            </w:pPr>
          </w:p>
        </w:tc>
        <w:tc>
          <w:tcPr>
            <w:tcW w:w="201" w:type="pct"/>
            <w:vAlign w:val="center"/>
          </w:tcPr>
          <w:p>
            <w:pPr>
              <w:pStyle w:val="84"/>
              <w:outlineLvl w:val="1"/>
              <w:rPr>
                <w:rFonts w:ascii="Times New Roman" w:hAnsi="Times New Roman" w:cs="宋体"/>
                <w:b w:val="0"/>
                <w:color w:val="000000" w:themeColor="text1"/>
                <w:sz w:val="18"/>
                <w:szCs w:val="18"/>
              </w:rPr>
            </w:pPr>
          </w:p>
        </w:tc>
        <w:tc>
          <w:tcPr>
            <w:tcW w:w="197"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sz w:val="18"/>
                <w:szCs w:val="18"/>
              </w:rPr>
              <w:t>2</w:t>
            </w:r>
          </w:p>
        </w:tc>
        <w:tc>
          <w:tcPr>
            <w:tcW w:w="199" w:type="pct"/>
            <w:vAlign w:val="center"/>
          </w:tcPr>
          <w:p>
            <w:pPr>
              <w:pStyle w:val="84"/>
              <w:outlineLvl w:val="1"/>
              <w:rPr>
                <w:rFonts w:ascii="Times New Roman" w:hAnsi="Times New Roman" w:cs="宋体"/>
                <w:b w:val="0"/>
                <w:color w:val="000000" w:themeColor="text1"/>
                <w:sz w:val="18"/>
                <w:szCs w:val="18"/>
              </w:rPr>
            </w:pPr>
          </w:p>
        </w:tc>
        <w:tc>
          <w:tcPr>
            <w:tcW w:w="201" w:type="pct"/>
            <w:vAlign w:val="center"/>
          </w:tcPr>
          <w:p>
            <w:pPr>
              <w:pStyle w:val="84"/>
              <w:outlineLvl w:val="1"/>
              <w:rPr>
                <w:rFonts w:ascii="Times New Roman" w:hAnsi="Times New Roman" w:cs="宋体"/>
                <w:b w:val="0"/>
                <w:color w:val="000000" w:themeColor="text1"/>
                <w:sz w:val="18"/>
                <w:szCs w:val="18"/>
              </w:rPr>
            </w:pPr>
          </w:p>
        </w:tc>
        <w:tc>
          <w:tcPr>
            <w:tcW w:w="208" w:type="pct"/>
            <w:vAlign w:val="center"/>
          </w:tcPr>
          <w:p>
            <w:pPr>
              <w:pStyle w:val="84"/>
              <w:outlineLvl w:val="1"/>
              <w:rPr>
                <w:rFonts w:ascii="Times New Roman" w:hAnsi="Times New Roman" w:cs="宋体"/>
                <w:b w:val="0"/>
                <w:color w:val="000000" w:themeColor="text1"/>
                <w:sz w:val="18"/>
                <w:szCs w:val="18"/>
              </w:rPr>
            </w:pPr>
          </w:p>
        </w:tc>
        <w:tc>
          <w:tcPr>
            <w:tcW w:w="182"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sz w:val="18"/>
                <w:szCs w:val="18"/>
              </w:rPr>
              <w:t>A</w:t>
            </w:r>
          </w:p>
        </w:tc>
        <w:tc>
          <w:tcPr>
            <w:tcW w:w="583"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kern w:val="0"/>
                <w:sz w:val="18"/>
                <w:szCs w:val="18"/>
              </w:rPr>
              <w:t>生态工程系</w:t>
            </w:r>
          </w:p>
        </w:tc>
        <w:tc>
          <w:tcPr>
            <w:tcW w:w="307" w:type="pct"/>
            <w:vAlign w:val="center"/>
          </w:tcPr>
          <w:p>
            <w:pPr>
              <w:pStyle w:val="84"/>
              <w:outlineLvl w:val="1"/>
              <w:rPr>
                <w:rFonts w:ascii="Times New Roman" w:hAnsi="Times New Roman" w:cs="宋体"/>
                <w:b w:val="0"/>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themeColor="text1"/>
                <w:kern w:val="0"/>
                <w:sz w:val="18"/>
                <w:szCs w:val="18"/>
              </w:rPr>
            </w:pPr>
            <w:r>
              <w:rPr>
                <w:rFonts w:hint="eastAsia" w:ascii="Times New Roman" w:hAnsi="Times New Roman" w:eastAsia="宋体" w:cs="宋体"/>
                <w:color w:val="000000"/>
                <w:kern w:val="0"/>
                <w:sz w:val="18"/>
                <w:szCs w:val="18"/>
              </w:rPr>
              <w:t>6</w:t>
            </w:r>
          </w:p>
        </w:tc>
        <w:tc>
          <w:tcPr>
            <w:tcW w:w="460"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14501131206</w:t>
            </w:r>
          </w:p>
        </w:tc>
        <w:tc>
          <w:tcPr>
            <w:tcW w:w="60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设施园艺技术</w:t>
            </w:r>
          </w:p>
        </w:tc>
        <w:tc>
          <w:tcPr>
            <w:tcW w:w="197" w:type="pct"/>
            <w:vAlign w:val="center"/>
          </w:tcPr>
          <w:p>
            <w:pPr>
              <w:jc w:val="center"/>
              <w:textAlignment w:val="center"/>
              <w:rPr>
                <w:rFonts w:ascii="Times New Roman" w:hAnsi="Times New Roman" w:eastAsia="宋体" w:cs="宋体"/>
                <w:color w:val="000000" w:themeColor="text1"/>
                <w:kern w:val="0"/>
                <w:sz w:val="18"/>
                <w:szCs w:val="18"/>
              </w:rPr>
            </w:pPr>
            <w:r>
              <w:rPr>
                <w:rFonts w:hint="eastAsia" w:ascii="Times New Roman" w:hAnsi="Times New Roman" w:eastAsia="宋体" w:cs="宋体"/>
                <w:color w:val="000000" w:themeColor="text1"/>
                <w:kern w:val="0"/>
                <w:sz w:val="18"/>
                <w:szCs w:val="18"/>
              </w:rPr>
              <w:t>B</w:t>
            </w:r>
          </w:p>
        </w:tc>
        <w:tc>
          <w:tcPr>
            <w:tcW w:w="174" w:type="pct"/>
            <w:vAlign w:val="center"/>
          </w:tcPr>
          <w:p>
            <w:pPr>
              <w:jc w:val="center"/>
              <w:textAlignment w:val="center"/>
              <w:rPr>
                <w:rFonts w:ascii="Times New Roman" w:hAnsi="Times New Roman" w:eastAsia="宋体" w:cs="宋体"/>
                <w:color w:val="000000" w:themeColor="text1"/>
                <w:kern w:val="0"/>
                <w:sz w:val="18"/>
                <w:szCs w:val="18"/>
              </w:rPr>
            </w:pPr>
            <w:r>
              <w:rPr>
                <w:rFonts w:hint="eastAsia" w:ascii="Times New Roman" w:hAnsi="Times New Roman" w:eastAsia="宋体" w:cs="宋体"/>
                <w:color w:val="000000" w:themeColor="text1"/>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4</w:t>
            </w:r>
          </w:p>
        </w:tc>
        <w:tc>
          <w:tcPr>
            <w:tcW w:w="20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64</w:t>
            </w:r>
          </w:p>
        </w:tc>
        <w:tc>
          <w:tcPr>
            <w:tcW w:w="213" w:type="pct"/>
            <w:vAlign w:val="center"/>
          </w:tcPr>
          <w:p>
            <w:pPr>
              <w:widowControl/>
              <w:jc w:val="center"/>
              <w:textAlignment w:val="center"/>
              <w:rPr>
                <w:rFonts w:ascii="Times New Roman" w:hAnsi="Times New Roman" w:eastAsia="宋体" w:cs="宋体"/>
                <w:color w:val="000000"/>
                <w:sz w:val="18"/>
                <w:szCs w:val="18"/>
              </w:rPr>
            </w:pPr>
            <w:r>
              <w:rPr>
                <w:rFonts w:ascii="Times New Roman" w:hAnsi="Times New Roman" w:eastAsia="宋体" w:cs="宋体"/>
                <w:color w:val="000000"/>
                <w:kern w:val="0"/>
                <w:sz w:val="18"/>
                <w:szCs w:val="18"/>
              </w:rPr>
              <w:t>24</w:t>
            </w:r>
          </w:p>
        </w:tc>
        <w:tc>
          <w:tcPr>
            <w:tcW w:w="198" w:type="pct"/>
            <w:vAlign w:val="center"/>
          </w:tcPr>
          <w:p>
            <w:pPr>
              <w:widowControl/>
              <w:jc w:val="center"/>
              <w:textAlignment w:val="center"/>
              <w:rPr>
                <w:rFonts w:ascii="Times New Roman" w:hAnsi="Times New Roman" w:eastAsia="宋体" w:cs="宋体"/>
                <w:color w:val="000000"/>
                <w:sz w:val="18"/>
                <w:szCs w:val="18"/>
              </w:rPr>
            </w:pPr>
            <w:r>
              <w:rPr>
                <w:rFonts w:ascii="Times New Roman" w:hAnsi="Times New Roman" w:eastAsia="宋体" w:cs="宋体"/>
                <w:color w:val="000000"/>
                <w:kern w:val="0"/>
                <w:sz w:val="18"/>
                <w:szCs w:val="18"/>
              </w:rPr>
              <w:t>40</w:t>
            </w:r>
          </w:p>
        </w:tc>
        <w:tc>
          <w:tcPr>
            <w:tcW w:w="201" w:type="pct"/>
            <w:vAlign w:val="center"/>
          </w:tcPr>
          <w:p>
            <w:pPr>
              <w:pStyle w:val="84"/>
              <w:outlineLvl w:val="1"/>
              <w:rPr>
                <w:rFonts w:ascii="Times New Roman" w:hAnsi="Times New Roman" w:cs="宋体"/>
                <w:b w:val="0"/>
                <w:color w:val="000000" w:themeColor="text1"/>
                <w:sz w:val="18"/>
                <w:szCs w:val="18"/>
              </w:rPr>
            </w:pPr>
          </w:p>
        </w:tc>
        <w:tc>
          <w:tcPr>
            <w:tcW w:w="201"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sz w:val="18"/>
                <w:szCs w:val="18"/>
              </w:rPr>
              <w:t>4</w:t>
            </w:r>
          </w:p>
        </w:tc>
        <w:tc>
          <w:tcPr>
            <w:tcW w:w="197" w:type="pct"/>
            <w:vAlign w:val="center"/>
          </w:tcPr>
          <w:p>
            <w:pPr>
              <w:pStyle w:val="84"/>
              <w:outlineLvl w:val="1"/>
              <w:rPr>
                <w:rFonts w:ascii="Times New Roman" w:hAnsi="Times New Roman" w:cs="宋体"/>
                <w:b w:val="0"/>
                <w:color w:val="000000" w:themeColor="text1"/>
                <w:sz w:val="18"/>
                <w:szCs w:val="18"/>
              </w:rPr>
            </w:pPr>
          </w:p>
        </w:tc>
        <w:tc>
          <w:tcPr>
            <w:tcW w:w="199" w:type="pct"/>
            <w:vAlign w:val="center"/>
          </w:tcPr>
          <w:p>
            <w:pPr>
              <w:pStyle w:val="84"/>
              <w:outlineLvl w:val="1"/>
              <w:rPr>
                <w:rFonts w:ascii="Times New Roman" w:hAnsi="Times New Roman" w:cs="宋体"/>
                <w:b w:val="0"/>
                <w:color w:val="000000" w:themeColor="text1"/>
                <w:sz w:val="18"/>
                <w:szCs w:val="18"/>
              </w:rPr>
            </w:pPr>
          </w:p>
        </w:tc>
        <w:tc>
          <w:tcPr>
            <w:tcW w:w="201" w:type="pct"/>
            <w:vAlign w:val="center"/>
          </w:tcPr>
          <w:p>
            <w:pPr>
              <w:pStyle w:val="84"/>
              <w:outlineLvl w:val="1"/>
              <w:rPr>
                <w:rFonts w:ascii="Times New Roman" w:hAnsi="Times New Roman" w:cs="宋体"/>
                <w:b w:val="0"/>
                <w:color w:val="000000" w:themeColor="text1"/>
                <w:sz w:val="18"/>
                <w:szCs w:val="18"/>
              </w:rPr>
            </w:pPr>
          </w:p>
        </w:tc>
        <w:tc>
          <w:tcPr>
            <w:tcW w:w="208" w:type="pct"/>
            <w:vAlign w:val="center"/>
          </w:tcPr>
          <w:p>
            <w:pPr>
              <w:pStyle w:val="84"/>
              <w:outlineLvl w:val="1"/>
              <w:rPr>
                <w:rFonts w:ascii="Times New Roman" w:hAnsi="Times New Roman" w:cs="宋体"/>
                <w:b w:val="0"/>
                <w:color w:val="000000" w:themeColor="text1"/>
                <w:sz w:val="18"/>
                <w:szCs w:val="18"/>
              </w:rPr>
            </w:pPr>
          </w:p>
        </w:tc>
        <w:tc>
          <w:tcPr>
            <w:tcW w:w="182"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sz w:val="18"/>
                <w:szCs w:val="18"/>
              </w:rPr>
              <w:t>B</w:t>
            </w:r>
          </w:p>
        </w:tc>
        <w:tc>
          <w:tcPr>
            <w:tcW w:w="583"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kern w:val="0"/>
                <w:sz w:val="18"/>
                <w:szCs w:val="18"/>
              </w:rPr>
              <w:t>生态工程系</w:t>
            </w:r>
          </w:p>
        </w:tc>
        <w:tc>
          <w:tcPr>
            <w:tcW w:w="307" w:type="pct"/>
            <w:vAlign w:val="center"/>
          </w:tcPr>
          <w:p>
            <w:pPr>
              <w:pStyle w:val="84"/>
              <w:outlineLvl w:val="1"/>
              <w:rPr>
                <w:rFonts w:ascii="Times New Roman" w:hAnsi="Times New Roman" w:cs="宋体"/>
                <w:b w:val="0"/>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themeColor="text1"/>
                <w:kern w:val="0"/>
                <w:sz w:val="18"/>
                <w:szCs w:val="18"/>
              </w:rPr>
            </w:pPr>
            <w:r>
              <w:rPr>
                <w:rFonts w:hint="eastAsia" w:ascii="Times New Roman" w:hAnsi="Times New Roman" w:eastAsia="宋体" w:cs="宋体"/>
                <w:color w:val="000000"/>
                <w:kern w:val="0"/>
                <w:sz w:val="18"/>
                <w:szCs w:val="18"/>
              </w:rPr>
              <w:t>7</w:t>
            </w:r>
          </w:p>
        </w:tc>
        <w:tc>
          <w:tcPr>
            <w:tcW w:w="460"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14501131207</w:t>
            </w:r>
          </w:p>
        </w:tc>
        <w:tc>
          <w:tcPr>
            <w:tcW w:w="60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插花与花艺设计</w:t>
            </w:r>
            <w:r>
              <w:rPr>
                <w:rFonts w:ascii="Times New Roman" w:hAnsi="Times New Roman" w:eastAsia="宋体" w:cs="宋体"/>
                <w:color w:val="000000"/>
                <w:kern w:val="0"/>
                <w:sz w:val="18"/>
                <w:szCs w:val="18"/>
              </w:rPr>
              <w:t>Ⅰ</w:t>
            </w:r>
          </w:p>
        </w:tc>
        <w:tc>
          <w:tcPr>
            <w:tcW w:w="197" w:type="pct"/>
            <w:vAlign w:val="center"/>
          </w:tcPr>
          <w:p>
            <w:pPr>
              <w:jc w:val="center"/>
              <w:textAlignment w:val="center"/>
              <w:rPr>
                <w:rFonts w:ascii="Times New Roman" w:hAnsi="Times New Roman" w:eastAsia="宋体" w:cs="宋体"/>
                <w:color w:val="000000" w:themeColor="text1"/>
                <w:kern w:val="0"/>
                <w:sz w:val="18"/>
                <w:szCs w:val="18"/>
              </w:rPr>
            </w:pPr>
            <w:r>
              <w:rPr>
                <w:rFonts w:hint="eastAsia" w:ascii="Times New Roman" w:hAnsi="Times New Roman" w:eastAsia="宋体" w:cs="宋体"/>
                <w:color w:val="000000" w:themeColor="text1"/>
                <w:kern w:val="0"/>
                <w:sz w:val="18"/>
                <w:szCs w:val="18"/>
              </w:rPr>
              <w:t>B</w:t>
            </w:r>
          </w:p>
        </w:tc>
        <w:tc>
          <w:tcPr>
            <w:tcW w:w="174" w:type="pct"/>
            <w:vAlign w:val="center"/>
          </w:tcPr>
          <w:p>
            <w:pPr>
              <w:jc w:val="center"/>
              <w:textAlignment w:val="center"/>
              <w:rPr>
                <w:rFonts w:ascii="Times New Roman" w:hAnsi="Times New Roman" w:eastAsia="宋体" w:cs="宋体"/>
                <w:color w:val="000000" w:themeColor="text1"/>
                <w:kern w:val="0"/>
                <w:sz w:val="18"/>
                <w:szCs w:val="18"/>
              </w:rPr>
            </w:pPr>
            <w:r>
              <w:rPr>
                <w:rFonts w:hint="eastAsia" w:ascii="Times New Roman" w:hAnsi="Times New Roman" w:eastAsia="宋体" w:cs="宋体"/>
                <w:color w:val="000000" w:themeColor="text1"/>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2</w:t>
            </w:r>
          </w:p>
        </w:tc>
        <w:tc>
          <w:tcPr>
            <w:tcW w:w="20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32</w:t>
            </w:r>
          </w:p>
        </w:tc>
        <w:tc>
          <w:tcPr>
            <w:tcW w:w="213" w:type="pct"/>
            <w:vAlign w:val="center"/>
          </w:tcPr>
          <w:p>
            <w:pPr>
              <w:widowControl/>
              <w:jc w:val="center"/>
              <w:textAlignment w:val="center"/>
              <w:rPr>
                <w:rFonts w:ascii="Times New Roman" w:hAnsi="Times New Roman" w:eastAsia="宋体" w:cs="宋体"/>
                <w:color w:val="000000"/>
                <w:sz w:val="18"/>
                <w:szCs w:val="18"/>
              </w:rPr>
            </w:pPr>
            <w:r>
              <w:rPr>
                <w:rFonts w:ascii="Times New Roman" w:hAnsi="Times New Roman" w:eastAsia="宋体" w:cs="宋体"/>
                <w:color w:val="000000"/>
                <w:kern w:val="0"/>
                <w:sz w:val="18"/>
                <w:szCs w:val="18"/>
              </w:rPr>
              <w:t>16</w:t>
            </w:r>
          </w:p>
        </w:tc>
        <w:tc>
          <w:tcPr>
            <w:tcW w:w="198" w:type="pct"/>
            <w:vAlign w:val="center"/>
          </w:tcPr>
          <w:p>
            <w:pPr>
              <w:widowControl/>
              <w:jc w:val="center"/>
              <w:textAlignment w:val="center"/>
              <w:rPr>
                <w:rFonts w:ascii="Times New Roman" w:hAnsi="Times New Roman" w:eastAsia="宋体" w:cs="宋体"/>
                <w:color w:val="000000"/>
                <w:sz w:val="18"/>
                <w:szCs w:val="18"/>
              </w:rPr>
            </w:pPr>
            <w:r>
              <w:rPr>
                <w:rFonts w:ascii="Times New Roman" w:hAnsi="Times New Roman" w:eastAsia="宋体" w:cs="宋体"/>
                <w:color w:val="000000"/>
                <w:kern w:val="0"/>
                <w:sz w:val="18"/>
                <w:szCs w:val="18"/>
              </w:rPr>
              <w:t>16</w:t>
            </w:r>
          </w:p>
        </w:tc>
        <w:tc>
          <w:tcPr>
            <w:tcW w:w="201" w:type="pct"/>
            <w:vAlign w:val="center"/>
          </w:tcPr>
          <w:p>
            <w:pPr>
              <w:pStyle w:val="84"/>
              <w:outlineLvl w:val="1"/>
              <w:rPr>
                <w:rFonts w:ascii="Times New Roman" w:hAnsi="Times New Roman" w:cs="宋体"/>
                <w:b w:val="0"/>
                <w:color w:val="000000" w:themeColor="text1"/>
                <w:sz w:val="18"/>
                <w:szCs w:val="18"/>
              </w:rPr>
            </w:pPr>
          </w:p>
        </w:tc>
        <w:tc>
          <w:tcPr>
            <w:tcW w:w="201"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sz w:val="18"/>
                <w:szCs w:val="18"/>
              </w:rPr>
              <w:t>2</w:t>
            </w:r>
          </w:p>
        </w:tc>
        <w:tc>
          <w:tcPr>
            <w:tcW w:w="197" w:type="pct"/>
            <w:vAlign w:val="center"/>
          </w:tcPr>
          <w:p>
            <w:pPr>
              <w:pStyle w:val="84"/>
              <w:outlineLvl w:val="1"/>
              <w:rPr>
                <w:rFonts w:ascii="Times New Roman" w:hAnsi="Times New Roman" w:cs="宋体"/>
                <w:b w:val="0"/>
                <w:color w:val="000000" w:themeColor="text1"/>
                <w:sz w:val="18"/>
                <w:szCs w:val="18"/>
              </w:rPr>
            </w:pPr>
          </w:p>
        </w:tc>
        <w:tc>
          <w:tcPr>
            <w:tcW w:w="199" w:type="pct"/>
            <w:vAlign w:val="center"/>
          </w:tcPr>
          <w:p>
            <w:pPr>
              <w:pStyle w:val="84"/>
              <w:outlineLvl w:val="1"/>
              <w:rPr>
                <w:rFonts w:ascii="Times New Roman" w:hAnsi="Times New Roman" w:cs="宋体"/>
                <w:b w:val="0"/>
                <w:color w:val="000000" w:themeColor="text1"/>
                <w:sz w:val="18"/>
                <w:szCs w:val="18"/>
              </w:rPr>
            </w:pPr>
          </w:p>
        </w:tc>
        <w:tc>
          <w:tcPr>
            <w:tcW w:w="201" w:type="pct"/>
            <w:vAlign w:val="center"/>
          </w:tcPr>
          <w:p>
            <w:pPr>
              <w:pStyle w:val="84"/>
              <w:outlineLvl w:val="1"/>
              <w:rPr>
                <w:rFonts w:ascii="Times New Roman" w:hAnsi="Times New Roman" w:cs="宋体"/>
                <w:b w:val="0"/>
                <w:color w:val="000000" w:themeColor="text1"/>
                <w:sz w:val="18"/>
                <w:szCs w:val="18"/>
              </w:rPr>
            </w:pPr>
          </w:p>
        </w:tc>
        <w:tc>
          <w:tcPr>
            <w:tcW w:w="208" w:type="pct"/>
            <w:vAlign w:val="center"/>
          </w:tcPr>
          <w:p>
            <w:pPr>
              <w:pStyle w:val="84"/>
              <w:outlineLvl w:val="1"/>
              <w:rPr>
                <w:rFonts w:ascii="Times New Roman" w:hAnsi="Times New Roman" w:cs="宋体"/>
                <w:b w:val="0"/>
                <w:color w:val="000000" w:themeColor="text1"/>
                <w:sz w:val="18"/>
                <w:szCs w:val="18"/>
              </w:rPr>
            </w:pPr>
          </w:p>
        </w:tc>
        <w:tc>
          <w:tcPr>
            <w:tcW w:w="182"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sz w:val="18"/>
                <w:szCs w:val="18"/>
              </w:rPr>
              <w:t>B</w:t>
            </w:r>
          </w:p>
        </w:tc>
        <w:tc>
          <w:tcPr>
            <w:tcW w:w="583"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kern w:val="0"/>
                <w:sz w:val="18"/>
                <w:szCs w:val="18"/>
              </w:rPr>
              <w:t>生态工程系</w:t>
            </w:r>
          </w:p>
        </w:tc>
        <w:tc>
          <w:tcPr>
            <w:tcW w:w="307" w:type="pct"/>
            <w:vAlign w:val="center"/>
          </w:tcPr>
          <w:p>
            <w:pPr>
              <w:pStyle w:val="84"/>
              <w:outlineLvl w:val="1"/>
              <w:rPr>
                <w:rFonts w:ascii="Times New Roman" w:hAnsi="Times New Roman" w:cs="宋体"/>
                <w:b w:val="0"/>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themeColor="text1"/>
                <w:kern w:val="0"/>
                <w:sz w:val="18"/>
                <w:szCs w:val="18"/>
              </w:rPr>
            </w:pPr>
            <w:r>
              <w:rPr>
                <w:rFonts w:hint="eastAsia" w:ascii="Times New Roman" w:hAnsi="Times New Roman" w:eastAsia="宋体" w:cs="宋体"/>
                <w:color w:val="000000"/>
                <w:kern w:val="0"/>
                <w:sz w:val="18"/>
                <w:szCs w:val="18"/>
              </w:rPr>
              <w:t>8</w:t>
            </w:r>
          </w:p>
        </w:tc>
        <w:tc>
          <w:tcPr>
            <w:tcW w:w="460"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14501131208</w:t>
            </w:r>
          </w:p>
        </w:tc>
        <w:tc>
          <w:tcPr>
            <w:tcW w:w="60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插花与花艺设计</w:t>
            </w:r>
            <w:r>
              <w:rPr>
                <w:rFonts w:ascii="Times New Roman" w:hAnsi="Times New Roman" w:eastAsia="宋体" w:cs="宋体"/>
                <w:color w:val="000000"/>
                <w:kern w:val="0"/>
                <w:sz w:val="18"/>
                <w:szCs w:val="18"/>
              </w:rPr>
              <w:t>Ⅱ</w:t>
            </w:r>
          </w:p>
        </w:tc>
        <w:tc>
          <w:tcPr>
            <w:tcW w:w="197" w:type="pct"/>
            <w:vAlign w:val="center"/>
          </w:tcPr>
          <w:p>
            <w:pPr>
              <w:jc w:val="center"/>
              <w:textAlignment w:val="center"/>
              <w:rPr>
                <w:rFonts w:ascii="Times New Roman" w:hAnsi="Times New Roman" w:eastAsia="宋体" w:cs="宋体"/>
                <w:color w:val="000000" w:themeColor="text1"/>
                <w:kern w:val="0"/>
                <w:sz w:val="18"/>
                <w:szCs w:val="18"/>
              </w:rPr>
            </w:pPr>
            <w:r>
              <w:rPr>
                <w:rFonts w:hint="eastAsia" w:ascii="Times New Roman" w:hAnsi="Times New Roman" w:eastAsia="宋体" w:cs="宋体"/>
                <w:color w:val="000000" w:themeColor="text1"/>
                <w:kern w:val="0"/>
                <w:sz w:val="18"/>
                <w:szCs w:val="18"/>
              </w:rPr>
              <w:t>B</w:t>
            </w:r>
          </w:p>
        </w:tc>
        <w:tc>
          <w:tcPr>
            <w:tcW w:w="174" w:type="pct"/>
            <w:vAlign w:val="center"/>
          </w:tcPr>
          <w:p>
            <w:pPr>
              <w:jc w:val="center"/>
              <w:textAlignment w:val="center"/>
              <w:rPr>
                <w:rFonts w:ascii="Times New Roman" w:hAnsi="Times New Roman" w:eastAsia="宋体" w:cs="宋体"/>
                <w:color w:val="000000" w:themeColor="text1"/>
                <w:kern w:val="0"/>
                <w:sz w:val="18"/>
                <w:szCs w:val="18"/>
              </w:rPr>
            </w:pPr>
            <w:r>
              <w:rPr>
                <w:rFonts w:hint="eastAsia" w:ascii="Times New Roman" w:hAnsi="Times New Roman" w:eastAsia="宋体" w:cs="宋体"/>
                <w:color w:val="000000" w:themeColor="text1"/>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2</w:t>
            </w:r>
          </w:p>
        </w:tc>
        <w:tc>
          <w:tcPr>
            <w:tcW w:w="20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32</w:t>
            </w:r>
          </w:p>
        </w:tc>
        <w:tc>
          <w:tcPr>
            <w:tcW w:w="213" w:type="pct"/>
            <w:vAlign w:val="center"/>
          </w:tcPr>
          <w:p>
            <w:pPr>
              <w:widowControl/>
              <w:jc w:val="center"/>
              <w:textAlignment w:val="center"/>
              <w:rPr>
                <w:rFonts w:ascii="Times New Roman" w:hAnsi="Times New Roman" w:eastAsia="宋体" w:cs="宋体"/>
                <w:color w:val="000000"/>
                <w:sz w:val="18"/>
                <w:szCs w:val="18"/>
              </w:rPr>
            </w:pPr>
            <w:r>
              <w:rPr>
                <w:rFonts w:ascii="Times New Roman" w:hAnsi="Times New Roman" w:eastAsia="宋体" w:cs="宋体"/>
                <w:color w:val="000000"/>
                <w:kern w:val="0"/>
                <w:sz w:val="18"/>
                <w:szCs w:val="18"/>
              </w:rPr>
              <w:t>16</w:t>
            </w:r>
          </w:p>
        </w:tc>
        <w:tc>
          <w:tcPr>
            <w:tcW w:w="198" w:type="pct"/>
            <w:vAlign w:val="center"/>
          </w:tcPr>
          <w:p>
            <w:pPr>
              <w:widowControl/>
              <w:jc w:val="center"/>
              <w:textAlignment w:val="center"/>
              <w:rPr>
                <w:rFonts w:ascii="Times New Roman" w:hAnsi="Times New Roman" w:eastAsia="宋体" w:cs="宋体"/>
                <w:color w:val="000000"/>
                <w:sz w:val="18"/>
                <w:szCs w:val="18"/>
              </w:rPr>
            </w:pPr>
            <w:r>
              <w:rPr>
                <w:rFonts w:ascii="Times New Roman" w:hAnsi="Times New Roman" w:eastAsia="宋体" w:cs="宋体"/>
                <w:color w:val="000000"/>
                <w:kern w:val="0"/>
                <w:sz w:val="18"/>
                <w:szCs w:val="18"/>
              </w:rPr>
              <w:t>16</w:t>
            </w:r>
          </w:p>
        </w:tc>
        <w:tc>
          <w:tcPr>
            <w:tcW w:w="201" w:type="pct"/>
            <w:vAlign w:val="center"/>
          </w:tcPr>
          <w:p>
            <w:pPr>
              <w:pStyle w:val="84"/>
              <w:outlineLvl w:val="1"/>
              <w:rPr>
                <w:rFonts w:ascii="Times New Roman" w:hAnsi="Times New Roman" w:cs="宋体"/>
                <w:b w:val="0"/>
                <w:color w:val="000000" w:themeColor="text1"/>
                <w:sz w:val="18"/>
                <w:szCs w:val="18"/>
              </w:rPr>
            </w:pPr>
          </w:p>
        </w:tc>
        <w:tc>
          <w:tcPr>
            <w:tcW w:w="201" w:type="pct"/>
            <w:vAlign w:val="center"/>
          </w:tcPr>
          <w:p>
            <w:pPr>
              <w:pStyle w:val="84"/>
              <w:outlineLvl w:val="1"/>
              <w:rPr>
                <w:rFonts w:ascii="Times New Roman" w:hAnsi="Times New Roman" w:cs="宋体"/>
                <w:b w:val="0"/>
                <w:color w:val="000000" w:themeColor="text1"/>
                <w:sz w:val="18"/>
                <w:szCs w:val="18"/>
              </w:rPr>
            </w:pPr>
          </w:p>
        </w:tc>
        <w:tc>
          <w:tcPr>
            <w:tcW w:w="197"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sz w:val="18"/>
                <w:szCs w:val="18"/>
              </w:rPr>
              <w:t>2</w:t>
            </w:r>
          </w:p>
        </w:tc>
        <w:tc>
          <w:tcPr>
            <w:tcW w:w="199" w:type="pct"/>
            <w:vAlign w:val="center"/>
          </w:tcPr>
          <w:p>
            <w:pPr>
              <w:pStyle w:val="84"/>
              <w:outlineLvl w:val="1"/>
              <w:rPr>
                <w:rFonts w:ascii="Times New Roman" w:hAnsi="Times New Roman" w:cs="宋体"/>
                <w:b w:val="0"/>
                <w:color w:val="000000" w:themeColor="text1"/>
                <w:sz w:val="18"/>
                <w:szCs w:val="18"/>
              </w:rPr>
            </w:pPr>
          </w:p>
        </w:tc>
        <w:tc>
          <w:tcPr>
            <w:tcW w:w="201" w:type="pct"/>
            <w:vAlign w:val="center"/>
          </w:tcPr>
          <w:p>
            <w:pPr>
              <w:pStyle w:val="84"/>
              <w:outlineLvl w:val="1"/>
              <w:rPr>
                <w:rFonts w:ascii="Times New Roman" w:hAnsi="Times New Roman" w:cs="宋体"/>
                <w:b w:val="0"/>
                <w:color w:val="000000" w:themeColor="text1"/>
                <w:sz w:val="18"/>
                <w:szCs w:val="18"/>
              </w:rPr>
            </w:pPr>
          </w:p>
        </w:tc>
        <w:tc>
          <w:tcPr>
            <w:tcW w:w="208" w:type="pct"/>
            <w:vAlign w:val="center"/>
          </w:tcPr>
          <w:p>
            <w:pPr>
              <w:pStyle w:val="84"/>
              <w:outlineLvl w:val="1"/>
              <w:rPr>
                <w:rFonts w:ascii="Times New Roman" w:hAnsi="Times New Roman" w:cs="宋体"/>
                <w:b w:val="0"/>
                <w:color w:val="000000" w:themeColor="text1"/>
                <w:sz w:val="18"/>
                <w:szCs w:val="18"/>
              </w:rPr>
            </w:pPr>
          </w:p>
        </w:tc>
        <w:tc>
          <w:tcPr>
            <w:tcW w:w="182"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sz w:val="18"/>
                <w:szCs w:val="18"/>
              </w:rPr>
              <w:t>C</w:t>
            </w:r>
          </w:p>
        </w:tc>
        <w:tc>
          <w:tcPr>
            <w:tcW w:w="583"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kern w:val="0"/>
                <w:sz w:val="18"/>
                <w:szCs w:val="18"/>
              </w:rPr>
              <w:t>生态工程系</w:t>
            </w:r>
          </w:p>
        </w:tc>
        <w:tc>
          <w:tcPr>
            <w:tcW w:w="307" w:type="pct"/>
            <w:vAlign w:val="center"/>
          </w:tcPr>
          <w:p>
            <w:pPr>
              <w:pStyle w:val="84"/>
              <w:outlineLvl w:val="1"/>
              <w:rPr>
                <w:rFonts w:ascii="Times New Roman" w:hAnsi="Times New Roman" w:cs="宋体"/>
                <w:b w:val="0"/>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9</w:t>
            </w:r>
          </w:p>
        </w:tc>
        <w:tc>
          <w:tcPr>
            <w:tcW w:w="460"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14501131209</w:t>
            </w:r>
          </w:p>
        </w:tc>
        <w:tc>
          <w:tcPr>
            <w:tcW w:w="60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花卉生产技术</w:t>
            </w:r>
            <w:r>
              <w:rPr>
                <w:rFonts w:ascii="Times New Roman" w:hAnsi="Times New Roman" w:eastAsia="宋体" w:cs="宋体"/>
                <w:color w:val="000000"/>
                <w:kern w:val="0"/>
                <w:sz w:val="18"/>
                <w:szCs w:val="18"/>
              </w:rPr>
              <w:t>Ⅰ</w:t>
            </w:r>
            <w:r>
              <w:rPr>
                <w:rFonts w:hint="eastAsia" w:ascii="宋体" w:hAnsi="宋体" w:eastAsia="宋体" w:cs="宋体"/>
                <w:bCs/>
                <w:color w:val="000000" w:themeColor="text1"/>
                <w:kern w:val="0"/>
                <w:szCs w:val="21"/>
              </w:rPr>
              <w:t>★</w:t>
            </w:r>
          </w:p>
        </w:tc>
        <w:tc>
          <w:tcPr>
            <w:tcW w:w="197" w:type="pct"/>
            <w:vAlign w:val="center"/>
          </w:tcPr>
          <w:p>
            <w:pPr>
              <w:jc w:val="center"/>
              <w:textAlignment w:val="center"/>
              <w:rPr>
                <w:rFonts w:ascii="Times New Roman" w:hAnsi="Times New Roman" w:eastAsia="宋体" w:cs="宋体"/>
                <w:color w:val="000000" w:themeColor="text1"/>
                <w:kern w:val="0"/>
                <w:sz w:val="18"/>
                <w:szCs w:val="18"/>
              </w:rPr>
            </w:pPr>
            <w:r>
              <w:rPr>
                <w:rFonts w:hint="eastAsia" w:ascii="Times New Roman" w:hAnsi="Times New Roman" w:eastAsia="宋体" w:cs="宋体"/>
                <w:color w:val="000000" w:themeColor="text1"/>
                <w:kern w:val="0"/>
                <w:sz w:val="18"/>
                <w:szCs w:val="18"/>
              </w:rPr>
              <w:t>B</w:t>
            </w:r>
          </w:p>
        </w:tc>
        <w:tc>
          <w:tcPr>
            <w:tcW w:w="174" w:type="pct"/>
            <w:vAlign w:val="center"/>
          </w:tcPr>
          <w:p>
            <w:pPr>
              <w:jc w:val="center"/>
              <w:textAlignment w:val="center"/>
              <w:rPr>
                <w:rFonts w:ascii="Times New Roman" w:hAnsi="Times New Roman" w:eastAsia="宋体" w:cs="宋体"/>
                <w:color w:val="000000" w:themeColor="text1"/>
                <w:kern w:val="0"/>
                <w:sz w:val="18"/>
                <w:szCs w:val="18"/>
              </w:rPr>
            </w:pPr>
            <w:r>
              <w:rPr>
                <w:rFonts w:hint="eastAsia" w:ascii="Times New Roman" w:hAnsi="Times New Roman" w:eastAsia="宋体" w:cs="宋体"/>
                <w:color w:val="000000" w:themeColor="text1"/>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2</w:t>
            </w:r>
          </w:p>
        </w:tc>
        <w:tc>
          <w:tcPr>
            <w:tcW w:w="20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32</w:t>
            </w:r>
          </w:p>
        </w:tc>
        <w:tc>
          <w:tcPr>
            <w:tcW w:w="213"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16</w:t>
            </w:r>
          </w:p>
        </w:tc>
        <w:tc>
          <w:tcPr>
            <w:tcW w:w="198"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16</w:t>
            </w:r>
          </w:p>
        </w:tc>
        <w:tc>
          <w:tcPr>
            <w:tcW w:w="201" w:type="pct"/>
            <w:vAlign w:val="center"/>
          </w:tcPr>
          <w:p>
            <w:pPr>
              <w:pStyle w:val="84"/>
              <w:outlineLvl w:val="1"/>
              <w:rPr>
                <w:rFonts w:ascii="Times New Roman" w:hAnsi="Times New Roman" w:cs="宋体"/>
                <w:b w:val="0"/>
                <w:color w:val="000000" w:themeColor="text1"/>
                <w:sz w:val="18"/>
                <w:szCs w:val="18"/>
              </w:rPr>
            </w:pPr>
          </w:p>
        </w:tc>
        <w:tc>
          <w:tcPr>
            <w:tcW w:w="201" w:type="pct"/>
            <w:vAlign w:val="center"/>
          </w:tcPr>
          <w:p>
            <w:pPr>
              <w:pStyle w:val="84"/>
              <w:outlineLvl w:val="1"/>
              <w:rPr>
                <w:rFonts w:ascii="Times New Roman" w:hAnsi="Times New Roman" w:cs="宋体"/>
                <w:b w:val="0"/>
                <w:color w:val="000000" w:themeColor="text1"/>
                <w:sz w:val="18"/>
                <w:szCs w:val="18"/>
              </w:rPr>
            </w:pPr>
          </w:p>
        </w:tc>
        <w:tc>
          <w:tcPr>
            <w:tcW w:w="197"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sz w:val="18"/>
                <w:szCs w:val="18"/>
              </w:rPr>
              <w:t>2</w:t>
            </w:r>
          </w:p>
        </w:tc>
        <w:tc>
          <w:tcPr>
            <w:tcW w:w="199" w:type="pct"/>
            <w:vAlign w:val="center"/>
          </w:tcPr>
          <w:p>
            <w:pPr>
              <w:pStyle w:val="84"/>
              <w:outlineLvl w:val="1"/>
              <w:rPr>
                <w:rFonts w:ascii="Times New Roman" w:hAnsi="Times New Roman" w:cs="宋体"/>
                <w:b w:val="0"/>
                <w:color w:val="000000" w:themeColor="text1"/>
                <w:sz w:val="18"/>
                <w:szCs w:val="18"/>
              </w:rPr>
            </w:pPr>
          </w:p>
        </w:tc>
        <w:tc>
          <w:tcPr>
            <w:tcW w:w="201" w:type="pct"/>
            <w:vAlign w:val="center"/>
          </w:tcPr>
          <w:p>
            <w:pPr>
              <w:pStyle w:val="84"/>
              <w:outlineLvl w:val="1"/>
              <w:rPr>
                <w:rFonts w:ascii="Times New Roman" w:hAnsi="Times New Roman" w:cs="宋体"/>
                <w:b w:val="0"/>
                <w:color w:val="000000" w:themeColor="text1"/>
                <w:sz w:val="18"/>
                <w:szCs w:val="18"/>
              </w:rPr>
            </w:pPr>
          </w:p>
        </w:tc>
        <w:tc>
          <w:tcPr>
            <w:tcW w:w="208" w:type="pct"/>
            <w:vAlign w:val="center"/>
          </w:tcPr>
          <w:p>
            <w:pPr>
              <w:pStyle w:val="84"/>
              <w:outlineLvl w:val="1"/>
              <w:rPr>
                <w:rFonts w:ascii="Times New Roman" w:hAnsi="Times New Roman" w:cs="宋体"/>
                <w:b w:val="0"/>
                <w:color w:val="000000" w:themeColor="text1"/>
                <w:sz w:val="18"/>
                <w:szCs w:val="18"/>
              </w:rPr>
            </w:pPr>
          </w:p>
        </w:tc>
        <w:tc>
          <w:tcPr>
            <w:tcW w:w="182"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sz w:val="18"/>
                <w:szCs w:val="18"/>
              </w:rPr>
              <w:t>B</w:t>
            </w:r>
          </w:p>
        </w:tc>
        <w:tc>
          <w:tcPr>
            <w:tcW w:w="583"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kern w:val="0"/>
                <w:sz w:val="18"/>
                <w:szCs w:val="18"/>
              </w:rPr>
              <w:t>生态工程系</w:t>
            </w:r>
          </w:p>
        </w:tc>
        <w:tc>
          <w:tcPr>
            <w:tcW w:w="307" w:type="pct"/>
            <w:vAlign w:val="center"/>
          </w:tcPr>
          <w:p>
            <w:pPr>
              <w:pStyle w:val="84"/>
              <w:outlineLvl w:val="1"/>
              <w:rPr>
                <w:rFonts w:ascii="Times New Roman" w:hAnsi="Times New Roman" w:cs="宋体"/>
                <w:b w:val="0"/>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10</w:t>
            </w:r>
          </w:p>
        </w:tc>
        <w:tc>
          <w:tcPr>
            <w:tcW w:w="460"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14501131210</w:t>
            </w:r>
          </w:p>
        </w:tc>
        <w:tc>
          <w:tcPr>
            <w:tcW w:w="60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花卉生产技术</w:t>
            </w:r>
            <w:r>
              <w:rPr>
                <w:rFonts w:ascii="Times New Roman" w:hAnsi="Times New Roman" w:eastAsia="宋体" w:cs="宋体"/>
                <w:color w:val="000000"/>
                <w:kern w:val="0"/>
                <w:sz w:val="18"/>
                <w:szCs w:val="18"/>
              </w:rPr>
              <w:t>Ⅱ</w:t>
            </w:r>
          </w:p>
        </w:tc>
        <w:tc>
          <w:tcPr>
            <w:tcW w:w="197" w:type="pct"/>
            <w:vAlign w:val="center"/>
          </w:tcPr>
          <w:p>
            <w:pPr>
              <w:jc w:val="center"/>
              <w:textAlignment w:val="center"/>
              <w:rPr>
                <w:rFonts w:ascii="Times New Roman" w:hAnsi="Times New Roman" w:eastAsia="宋体" w:cs="宋体"/>
                <w:color w:val="000000" w:themeColor="text1"/>
                <w:kern w:val="0"/>
                <w:sz w:val="18"/>
                <w:szCs w:val="18"/>
              </w:rPr>
            </w:pPr>
            <w:r>
              <w:rPr>
                <w:rFonts w:hint="eastAsia" w:ascii="Times New Roman" w:hAnsi="Times New Roman" w:eastAsia="宋体" w:cs="宋体"/>
                <w:color w:val="000000" w:themeColor="text1"/>
                <w:kern w:val="0"/>
                <w:sz w:val="18"/>
                <w:szCs w:val="18"/>
              </w:rPr>
              <w:t>B</w:t>
            </w:r>
          </w:p>
        </w:tc>
        <w:tc>
          <w:tcPr>
            <w:tcW w:w="174" w:type="pct"/>
            <w:vAlign w:val="center"/>
          </w:tcPr>
          <w:p>
            <w:pPr>
              <w:jc w:val="center"/>
              <w:textAlignment w:val="center"/>
              <w:rPr>
                <w:rFonts w:ascii="Times New Roman" w:hAnsi="Times New Roman" w:eastAsia="宋体" w:cs="宋体"/>
                <w:color w:val="000000" w:themeColor="text1"/>
                <w:kern w:val="0"/>
                <w:sz w:val="18"/>
                <w:szCs w:val="18"/>
              </w:rPr>
            </w:pPr>
            <w:r>
              <w:rPr>
                <w:rFonts w:hint="eastAsia" w:ascii="Times New Roman" w:hAnsi="Times New Roman" w:eastAsia="宋体" w:cs="宋体"/>
                <w:color w:val="000000" w:themeColor="text1"/>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4</w:t>
            </w:r>
          </w:p>
        </w:tc>
        <w:tc>
          <w:tcPr>
            <w:tcW w:w="20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64</w:t>
            </w:r>
          </w:p>
        </w:tc>
        <w:tc>
          <w:tcPr>
            <w:tcW w:w="213" w:type="pct"/>
            <w:vAlign w:val="center"/>
          </w:tcPr>
          <w:p>
            <w:pPr>
              <w:widowControl/>
              <w:jc w:val="center"/>
              <w:textAlignment w:val="center"/>
              <w:rPr>
                <w:rFonts w:ascii="Times New Roman" w:hAnsi="Times New Roman" w:eastAsia="宋体" w:cs="宋体"/>
                <w:color w:val="000000"/>
                <w:sz w:val="18"/>
                <w:szCs w:val="18"/>
              </w:rPr>
            </w:pPr>
            <w:r>
              <w:rPr>
                <w:rFonts w:ascii="Times New Roman" w:hAnsi="Times New Roman" w:eastAsia="宋体" w:cs="宋体"/>
                <w:color w:val="000000"/>
                <w:kern w:val="0"/>
                <w:sz w:val="18"/>
                <w:szCs w:val="18"/>
              </w:rPr>
              <w:t>32</w:t>
            </w:r>
          </w:p>
        </w:tc>
        <w:tc>
          <w:tcPr>
            <w:tcW w:w="198" w:type="pct"/>
            <w:vAlign w:val="center"/>
          </w:tcPr>
          <w:p>
            <w:pPr>
              <w:widowControl/>
              <w:jc w:val="center"/>
              <w:textAlignment w:val="center"/>
              <w:rPr>
                <w:rFonts w:ascii="Times New Roman" w:hAnsi="Times New Roman" w:eastAsia="宋体" w:cs="宋体"/>
                <w:color w:val="000000"/>
                <w:sz w:val="18"/>
                <w:szCs w:val="18"/>
              </w:rPr>
            </w:pPr>
            <w:r>
              <w:rPr>
                <w:rFonts w:ascii="Times New Roman" w:hAnsi="Times New Roman" w:eastAsia="宋体" w:cs="宋体"/>
                <w:color w:val="000000"/>
                <w:kern w:val="0"/>
                <w:sz w:val="18"/>
                <w:szCs w:val="18"/>
              </w:rPr>
              <w:t>32</w:t>
            </w:r>
          </w:p>
        </w:tc>
        <w:tc>
          <w:tcPr>
            <w:tcW w:w="201" w:type="pct"/>
            <w:vAlign w:val="center"/>
          </w:tcPr>
          <w:p>
            <w:pPr>
              <w:pStyle w:val="84"/>
              <w:outlineLvl w:val="1"/>
              <w:rPr>
                <w:rFonts w:ascii="Times New Roman" w:hAnsi="Times New Roman" w:cs="宋体"/>
                <w:b w:val="0"/>
                <w:color w:val="000000" w:themeColor="text1"/>
                <w:sz w:val="18"/>
                <w:szCs w:val="18"/>
              </w:rPr>
            </w:pPr>
          </w:p>
        </w:tc>
        <w:tc>
          <w:tcPr>
            <w:tcW w:w="201" w:type="pct"/>
            <w:vAlign w:val="center"/>
          </w:tcPr>
          <w:p>
            <w:pPr>
              <w:pStyle w:val="84"/>
              <w:outlineLvl w:val="1"/>
              <w:rPr>
                <w:rFonts w:ascii="Times New Roman" w:hAnsi="Times New Roman" w:cs="宋体"/>
                <w:b w:val="0"/>
                <w:color w:val="000000" w:themeColor="text1"/>
                <w:sz w:val="18"/>
                <w:szCs w:val="18"/>
              </w:rPr>
            </w:pPr>
          </w:p>
        </w:tc>
        <w:tc>
          <w:tcPr>
            <w:tcW w:w="197" w:type="pct"/>
            <w:vAlign w:val="center"/>
          </w:tcPr>
          <w:p>
            <w:pPr>
              <w:pStyle w:val="84"/>
              <w:outlineLvl w:val="1"/>
              <w:rPr>
                <w:rFonts w:ascii="Times New Roman" w:hAnsi="Times New Roman" w:cs="宋体"/>
                <w:b w:val="0"/>
                <w:color w:val="000000" w:themeColor="text1"/>
                <w:sz w:val="18"/>
                <w:szCs w:val="18"/>
              </w:rPr>
            </w:pPr>
          </w:p>
        </w:tc>
        <w:tc>
          <w:tcPr>
            <w:tcW w:w="199"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sz w:val="18"/>
                <w:szCs w:val="18"/>
              </w:rPr>
              <w:t>4</w:t>
            </w:r>
          </w:p>
        </w:tc>
        <w:tc>
          <w:tcPr>
            <w:tcW w:w="201" w:type="pct"/>
            <w:vAlign w:val="center"/>
          </w:tcPr>
          <w:p>
            <w:pPr>
              <w:pStyle w:val="84"/>
              <w:outlineLvl w:val="1"/>
              <w:rPr>
                <w:rFonts w:ascii="Times New Roman" w:hAnsi="Times New Roman" w:cs="宋体"/>
                <w:b w:val="0"/>
                <w:color w:val="000000" w:themeColor="text1"/>
                <w:sz w:val="18"/>
                <w:szCs w:val="18"/>
              </w:rPr>
            </w:pPr>
          </w:p>
        </w:tc>
        <w:tc>
          <w:tcPr>
            <w:tcW w:w="208" w:type="pct"/>
            <w:vAlign w:val="center"/>
          </w:tcPr>
          <w:p>
            <w:pPr>
              <w:pStyle w:val="84"/>
              <w:outlineLvl w:val="1"/>
              <w:rPr>
                <w:rFonts w:ascii="Times New Roman" w:hAnsi="Times New Roman" w:cs="宋体"/>
                <w:b w:val="0"/>
                <w:color w:val="000000" w:themeColor="text1"/>
                <w:sz w:val="18"/>
                <w:szCs w:val="18"/>
              </w:rPr>
            </w:pPr>
          </w:p>
        </w:tc>
        <w:tc>
          <w:tcPr>
            <w:tcW w:w="182"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sz w:val="18"/>
                <w:szCs w:val="18"/>
              </w:rPr>
              <w:t>B</w:t>
            </w:r>
          </w:p>
        </w:tc>
        <w:tc>
          <w:tcPr>
            <w:tcW w:w="583"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kern w:val="0"/>
                <w:sz w:val="18"/>
                <w:szCs w:val="18"/>
              </w:rPr>
              <w:t>生态工程系</w:t>
            </w:r>
          </w:p>
        </w:tc>
        <w:tc>
          <w:tcPr>
            <w:tcW w:w="307" w:type="pct"/>
            <w:vAlign w:val="center"/>
          </w:tcPr>
          <w:p>
            <w:pPr>
              <w:pStyle w:val="84"/>
              <w:outlineLvl w:val="1"/>
              <w:rPr>
                <w:rFonts w:ascii="Times New Roman" w:hAnsi="Times New Roman" w:cs="宋体"/>
                <w:b w:val="0"/>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11</w:t>
            </w:r>
          </w:p>
        </w:tc>
        <w:tc>
          <w:tcPr>
            <w:tcW w:w="460"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14501131211</w:t>
            </w:r>
          </w:p>
        </w:tc>
        <w:tc>
          <w:tcPr>
            <w:tcW w:w="60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果树生产技术</w:t>
            </w:r>
            <w:r>
              <w:rPr>
                <w:rFonts w:ascii="Times New Roman" w:hAnsi="Times New Roman" w:eastAsia="宋体" w:cs="宋体"/>
                <w:color w:val="000000"/>
                <w:kern w:val="0"/>
                <w:sz w:val="18"/>
                <w:szCs w:val="18"/>
              </w:rPr>
              <w:t>Ⅰ</w:t>
            </w:r>
            <w:r>
              <w:rPr>
                <w:rFonts w:hint="eastAsia" w:ascii="宋体" w:hAnsi="宋体" w:eastAsia="宋体" w:cs="宋体"/>
                <w:bCs/>
                <w:color w:val="000000" w:themeColor="text1"/>
                <w:kern w:val="0"/>
                <w:szCs w:val="21"/>
              </w:rPr>
              <w:t>★</w:t>
            </w:r>
          </w:p>
        </w:tc>
        <w:tc>
          <w:tcPr>
            <w:tcW w:w="197" w:type="pct"/>
            <w:vAlign w:val="center"/>
          </w:tcPr>
          <w:p>
            <w:pPr>
              <w:jc w:val="center"/>
              <w:textAlignment w:val="center"/>
              <w:rPr>
                <w:rFonts w:ascii="Times New Roman" w:hAnsi="Times New Roman" w:eastAsia="宋体" w:cs="宋体"/>
                <w:color w:val="000000" w:themeColor="text1"/>
                <w:kern w:val="0"/>
                <w:sz w:val="18"/>
                <w:szCs w:val="18"/>
              </w:rPr>
            </w:pPr>
            <w:r>
              <w:rPr>
                <w:rFonts w:hint="eastAsia" w:ascii="Times New Roman" w:hAnsi="Times New Roman" w:eastAsia="宋体" w:cs="宋体"/>
                <w:color w:val="000000" w:themeColor="text1"/>
                <w:kern w:val="0"/>
                <w:sz w:val="18"/>
                <w:szCs w:val="18"/>
              </w:rPr>
              <w:t>B</w:t>
            </w:r>
          </w:p>
        </w:tc>
        <w:tc>
          <w:tcPr>
            <w:tcW w:w="174" w:type="pct"/>
            <w:vAlign w:val="center"/>
          </w:tcPr>
          <w:p>
            <w:pPr>
              <w:jc w:val="center"/>
              <w:textAlignment w:val="center"/>
              <w:rPr>
                <w:rFonts w:ascii="Times New Roman" w:hAnsi="Times New Roman" w:eastAsia="宋体" w:cs="宋体"/>
                <w:color w:val="000000" w:themeColor="text1"/>
                <w:kern w:val="0"/>
                <w:sz w:val="18"/>
                <w:szCs w:val="18"/>
              </w:rPr>
            </w:pPr>
            <w:r>
              <w:rPr>
                <w:rFonts w:hint="eastAsia" w:ascii="Times New Roman" w:hAnsi="Times New Roman" w:eastAsia="宋体" w:cs="宋体"/>
                <w:color w:val="000000" w:themeColor="text1"/>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4</w:t>
            </w:r>
          </w:p>
        </w:tc>
        <w:tc>
          <w:tcPr>
            <w:tcW w:w="202" w:type="pct"/>
            <w:vAlign w:val="center"/>
          </w:tcPr>
          <w:p>
            <w:pPr>
              <w:widowControl/>
              <w:jc w:val="center"/>
              <w:textAlignment w:val="center"/>
              <w:rPr>
                <w:rFonts w:ascii="Times New Roman" w:hAnsi="Times New Roman" w:eastAsia="宋体" w:cs="宋体"/>
                <w:color w:val="000000"/>
                <w:sz w:val="18"/>
                <w:szCs w:val="18"/>
              </w:rPr>
            </w:pPr>
            <w:r>
              <w:rPr>
                <w:rFonts w:hint="eastAsia" w:ascii="Times New Roman" w:hAnsi="Times New Roman" w:eastAsia="宋体" w:cs="宋体"/>
                <w:color w:val="000000"/>
                <w:kern w:val="0"/>
                <w:sz w:val="18"/>
                <w:szCs w:val="18"/>
              </w:rPr>
              <w:t>64</w:t>
            </w:r>
          </w:p>
        </w:tc>
        <w:tc>
          <w:tcPr>
            <w:tcW w:w="213" w:type="pct"/>
            <w:vAlign w:val="center"/>
          </w:tcPr>
          <w:p>
            <w:pPr>
              <w:widowControl/>
              <w:jc w:val="center"/>
              <w:textAlignment w:val="center"/>
              <w:rPr>
                <w:rFonts w:ascii="Times New Roman" w:hAnsi="Times New Roman" w:eastAsia="宋体" w:cs="宋体"/>
                <w:color w:val="000000"/>
                <w:sz w:val="18"/>
                <w:szCs w:val="18"/>
              </w:rPr>
            </w:pPr>
            <w:r>
              <w:rPr>
                <w:rFonts w:ascii="Times New Roman" w:hAnsi="Times New Roman" w:eastAsia="宋体" w:cs="宋体"/>
                <w:color w:val="000000"/>
                <w:kern w:val="0"/>
                <w:sz w:val="18"/>
                <w:szCs w:val="18"/>
              </w:rPr>
              <w:t>32</w:t>
            </w:r>
          </w:p>
        </w:tc>
        <w:tc>
          <w:tcPr>
            <w:tcW w:w="198" w:type="pct"/>
            <w:vAlign w:val="center"/>
          </w:tcPr>
          <w:p>
            <w:pPr>
              <w:widowControl/>
              <w:jc w:val="center"/>
              <w:textAlignment w:val="center"/>
              <w:rPr>
                <w:rFonts w:ascii="Times New Roman" w:hAnsi="Times New Roman" w:eastAsia="宋体" w:cs="宋体"/>
                <w:color w:val="000000"/>
                <w:sz w:val="18"/>
                <w:szCs w:val="18"/>
              </w:rPr>
            </w:pPr>
            <w:r>
              <w:rPr>
                <w:rFonts w:ascii="Times New Roman" w:hAnsi="Times New Roman" w:eastAsia="宋体" w:cs="宋体"/>
                <w:color w:val="000000"/>
                <w:kern w:val="0"/>
                <w:sz w:val="18"/>
                <w:szCs w:val="18"/>
              </w:rPr>
              <w:t>32</w:t>
            </w:r>
          </w:p>
        </w:tc>
        <w:tc>
          <w:tcPr>
            <w:tcW w:w="201" w:type="pct"/>
            <w:vAlign w:val="center"/>
          </w:tcPr>
          <w:p>
            <w:pPr>
              <w:pStyle w:val="84"/>
              <w:outlineLvl w:val="1"/>
              <w:rPr>
                <w:rFonts w:ascii="Times New Roman" w:hAnsi="Times New Roman" w:cs="宋体"/>
                <w:b w:val="0"/>
                <w:color w:val="000000" w:themeColor="text1"/>
                <w:sz w:val="18"/>
                <w:szCs w:val="18"/>
              </w:rPr>
            </w:pPr>
          </w:p>
        </w:tc>
        <w:tc>
          <w:tcPr>
            <w:tcW w:w="201" w:type="pct"/>
            <w:vAlign w:val="center"/>
          </w:tcPr>
          <w:p>
            <w:pPr>
              <w:pStyle w:val="84"/>
              <w:outlineLvl w:val="1"/>
              <w:rPr>
                <w:rFonts w:ascii="Times New Roman" w:hAnsi="Times New Roman" w:cs="宋体"/>
                <w:b w:val="0"/>
                <w:color w:val="000000" w:themeColor="text1"/>
                <w:sz w:val="18"/>
                <w:szCs w:val="18"/>
              </w:rPr>
            </w:pPr>
          </w:p>
        </w:tc>
        <w:tc>
          <w:tcPr>
            <w:tcW w:w="197"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sz w:val="18"/>
                <w:szCs w:val="18"/>
              </w:rPr>
              <w:t>4</w:t>
            </w:r>
          </w:p>
        </w:tc>
        <w:tc>
          <w:tcPr>
            <w:tcW w:w="199" w:type="pct"/>
            <w:vAlign w:val="center"/>
          </w:tcPr>
          <w:p>
            <w:pPr>
              <w:pStyle w:val="84"/>
              <w:outlineLvl w:val="1"/>
              <w:rPr>
                <w:rFonts w:ascii="Times New Roman" w:hAnsi="Times New Roman" w:cs="宋体"/>
                <w:b w:val="0"/>
                <w:color w:val="000000" w:themeColor="text1"/>
                <w:sz w:val="18"/>
                <w:szCs w:val="18"/>
              </w:rPr>
            </w:pPr>
          </w:p>
        </w:tc>
        <w:tc>
          <w:tcPr>
            <w:tcW w:w="201" w:type="pct"/>
            <w:vAlign w:val="center"/>
          </w:tcPr>
          <w:p>
            <w:pPr>
              <w:pStyle w:val="84"/>
              <w:outlineLvl w:val="1"/>
              <w:rPr>
                <w:rFonts w:ascii="Times New Roman" w:hAnsi="Times New Roman" w:cs="宋体"/>
                <w:b w:val="0"/>
                <w:color w:val="000000" w:themeColor="text1"/>
                <w:sz w:val="18"/>
                <w:szCs w:val="18"/>
              </w:rPr>
            </w:pPr>
          </w:p>
        </w:tc>
        <w:tc>
          <w:tcPr>
            <w:tcW w:w="208" w:type="pct"/>
            <w:vAlign w:val="center"/>
          </w:tcPr>
          <w:p>
            <w:pPr>
              <w:pStyle w:val="84"/>
              <w:outlineLvl w:val="1"/>
              <w:rPr>
                <w:rFonts w:ascii="Times New Roman" w:hAnsi="Times New Roman" w:cs="宋体"/>
                <w:b w:val="0"/>
                <w:color w:val="000000" w:themeColor="text1"/>
                <w:sz w:val="18"/>
                <w:szCs w:val="18"/>
              </w:rPr>
            </w:pPr>
          </w:p>
        </w:tc>
        <w:tc>
          <w:tcPr>
            <w:tcW w:w="182"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sz w:val="18"/>
                <w:szCs w:val="18"/>
              </w:rPr>
              <w:t>B</w:t>
            </w:r>
          </w:p>
        </w:tc>
        <w:tc>
          <w:tcPr>
            <w:tcW w:w="583" w:type="pct"/>
            <w:vAlign w:val="center"/>
          </w:tcPr>
          <w:p>
            <w:pPr>
              <w:pStyle w:val="84"/>
              <w:outlineLvl w:val="1"/>
              <w:rPr>
                <w:rFonts w:ascii="Times New Roman" w:hAnsi="Times New Roman" w:cs="宋体"/>
                <w:b w:val="0"/>
                <w:color w:val="000000" w:themeColor="text1"/>
                <w:sz w:val="18"/>
                <w:szCs w:val="18"/>
              </w:rPr>
            </w:pPr>
            <w:r>
              <w:rPr>
                <w:rFonts w:hint="eastAsia" w:ascii="Times New Roman" w:hAnsi="Times New Roman" w:cs="宋体"/>
                <w:b w:val="0"/>
                <w:color w:val="000000" w:themeColor="text1"/>
                <w:kern w:val="0"/>
                <w:sz w:val="18"/>
                <w:szCs w:val="18"/>
              </w:rPr>
              <w:t>生态工程系</w:t>
            </w:r>
          </w:p>
        </w:tc>
        <w:tc>
          <w:tcPr>
            <w:tcW w:w="307" w:type="pct"/>
            <w:vAlign w:val="center"/>
          </w:tcPr>
          <w:p>
            <w:pPr>
              <w:pStyle w:val="84"/>
              <w:outlineLvl w:val="1"/>
              <w:rPr>
                <w:rFonts w:ascii="Times New Roman" w:hAnsi="Times New Roman" w:cs="宋体"/>
                <w:b w:val="0"/>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12</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14501131212</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果树生产技术</w:t>
            </w:r>
            <w:r>
              <w:rPr>
                <w:rFonts w:ascii="Times New Roman" w:hAnsi="Times New Roman" w:eastAsia="宋体" w:cs="宋体"/>
                <w:color w:val="000000"/>
                <w:kern w:val="0"/>
                <w:sz w:val="18"/>
                <w:szCs w:val="18"/>
              </w:rPr>
              <w:t>Ⅱ</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64</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ascii="Times New Roman" w:hAnsi="Times New Roman" w:eastAsia="宋体" w:cs="宋体"/>
                <w:color w:val="000000"/>
                <w:kern w:val="0"/>
                <w:sz w:val="18"/>
                <w:szCs w:val="18"/>
              </w:rPr>
              <w:t>32</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ascii="Times New Roman" w:hAnsi="Times New Roman" w:eastAsia="宋体" w:cs="宋体"/>
                <w:color w:val="000000"/>
                <w:kern w:val="0"/>
                <w:sz w:val="18"/>
                <w:szCs w:val="18"/>
              </w:rPr>
              <w:t>32</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生态工程系</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13</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14501131213</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蔬菜生产技术</w:t>
            </w:r>
            <w:r>
              <w:rPr>
                <w:rFonts w:ascii="Times New Roman" w:hAnsi="Times New Roman" w:eastAsia="宋体" w:cs="宋体"/>
                <w:color w:val="000000"/>
                <w:kern w:val="0"/>
                <w:sz w:val="18"/>
                <w:szCs w:val="18"/>
              </w:rPr>
              <w:t>Ⅰ</w:t>
            </w:r>
            <w:r>
              <w:rPr>
                <w:rFonts w:hint="eastAsia" w:ascii="宋体" w:hAnsi="宋体" w:eastAsia="宋体" w:cs="宋体"/>
                <w:bCs/>
                <w:color w:val="000000" w:themeColor="text1"/>
                <w:kern w:val="0"/>
                <w:szCs w:val="21"/>
              </w:rPr>
              <w:t>★</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64</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ascii="Times New Roman" w:hAnsi="Times New Roman" w:eastAsia="宋体" w:cs="宋体"/>
                <w:color w:val="000000"/>
                <w:kern w:val="0"/>
                <w:sz w:val="18"/>
                <w:szCs w:val="18"/>
              </w:rPr>
              <w:t>32</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ascii="Times New Roman" w:hAnsi="Times New Roman" w:eastAsia="宋体" w:cs="宋体"/>
                <w:color w:val="000000"/>
                <w:kern w:val="0"/>
                <w:sz w:val="18"/>
                <w:szCs w:val="18"/>
              </w:rPr>
              <w:t>32</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w:t>
            </w: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生态工程系</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14501131214</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蔬菜生产技术</w:t>
            </w:r>
            <w:r>
              <w:rPr>
                <w:rFonts w:ascii="Times New Roman" w:hAnsi="Times New Roman" w:eastAsia="宋体" w:cs="宋体"/>
                <w:color w:val="000000"/>
                <w:kern w:val="0"/>
                <w:sz w:val="18"/>
                <w:szCs w:val="18"/>
              </w:rPr>
              <w:t>Ⅱ</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64</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ascii="Times New Roman" w:hAnsi="Times New Roman" w:eastAsia="宋体" w:cs="宋体"/>
                <w:color w:val="000000"/>
                <w:kern w:val="0"/>
                <w:sz w:val="18"/>
                <w:szCs w:val="18"/>
              </w:rPr>
              <w:t>32</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ascii="Times New Roman" w:hAnsi="Times New Roman" w:eastAsia="宋体" w:cs="宋体"/>
                <w:color w:val="000000"/>
                <w:kern w:val="0"/>
                <w:sz w:val="18"/>
                <w:szCs w:val="18"/>
              </w:rPr>
              <w:t>32</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生态工程系</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15</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14501131215</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园艺植物病虫害防治</w:t>
            </w:r>
            <w:r>
              <w:rPr>
                <w:rFonts w:ascii="Times New Roman" w:hAnsi="Times New Roman" w:eastAsia="宋体" w:cs="宋体"/>
                <w:color w:val="000000"/>
                <w:kern w:val="0"/>
                <w:sz w:val="18"/>
                <w:szCs w:val="18"/>
              </w:rPr>
              <w:t>Ⅰ</w:t>
            </w:r>
            <w:r>
              <w:rPr>
                <w:rFonts w:hint="eastAsia" w:ascii="宋体" w:hAnsi="宋体" w:eastAsia="宋体" w:cs="宋体"/>
                <w:bCs/>
                <w:color w:val="000000" w:themeColor="text1"/>
                <w:kern w:val="0"/>
                <w:szCs w:val="21"/>
              </w:rPr>
              <w:t>★</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32</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生态工程系</w:t>
            </w:r>
          </w:p>
        </w:tc>
        <w:tc>
          <w:tcPr>
            <w:tcW w:w="307" w:type="pct"/>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14501131216</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园艺植物病虫害防治</w:t>
            </w:r>
            <w:r>
              <w:rPr>
                <w:rFonts w:ascii="Times New Roman" w:hAnsi="Times New Roman" w:eastAsia="宋体" w:cs="宋体"/>
                <w:color w:val="000000"/>
                <w:kern w:val="0"/>
                <w:sz w:val="18"/>
                <w:szCs w:val="18"/>
              </w:rPr>
              <w:t>Ⅱ</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64</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ascii="Times New Roman" w:hAnsi="Times New Roman" w:eastAsia="宋体" w:cs="宋体"/>
                <w:color w:val="000000"/>
                <w:kern w:val="0"/>
                <w:sz w:val="18"/>
                <w:szCs w:val="18"/>
              </w:rPr>
              <w:t>32</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ascii="Times New Roman" w:hAnsi="Times New Roman" w:eastAsia="宋体" w:cs="宋体"/>
                <w:color w:val="000000"/>
                <w:kern w:val="0"/>
                <w:sz w:val="18"/>
                <w:szCs w:val="18"/>
              </w:rPr>
              <w:t>32</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生态工程系</w:t>
            </w:r>
          </w:p>
        </w:tc>
        <w:tc>
          <w:tcPr>
            <w:tcW w:w="307" w:type="pct"/>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17</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14501131217</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植物组织培养</w:t>
            </w:r>
            <w:r>
              <w:rPr>
                <w:rFonts w:hint="eastAsia" w:ascii="宋体" w:hAnsi="宋体" w:eastAsia="宋体" w:cs="宋体"/>
                <w:bCs/>
                <w:color w:val="000000" w:themeColor="text1"/>
                <w:kern w:val="0"/>
                <w:szCs w:val="21"/>
              </w:rPr>
              <w:t>★</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64</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ascii="Times New Roman" w:hAnsi="Times New Roman" w:eastAsia="宋体" w:cs="宋体"/>
                <w:color w:val="000000"/>
                <w:kern w:val="0"/>
                <w:sz w:val="18"/>
                <w:szCs w:val="18"/>
              </w:rPr>
              <w:t>32</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ascii="Times New Roman" w:hAnsi="Times New Roman" w:eastAsia="宋体" w:cs="宋体"/>
                <w:color w:val="000000"/>
                <w:kern w:val="0"/>
                <w:sz w:val="18"/>
                <w:szCs w:val="18"/>
              </w:rPr>
              <w:t>32</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w:t>
            </w: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生态工程系</w:t>
            </w:r>
          </w:p>
        </w:tc>
        <w:tc>
          <w:tcPr>
            <w:tcW w:w="307" w:type="pct"/>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18</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14501131218</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园艺产品营销</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32</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生态工程系</w:t>
            </w:r>
          </w:p>
        </w:tc>
        <w:tc>
          <w:tcPr>
            <w:tcW w:w="307" w:type="pct"/>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19</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14501131219</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景观园艺</w:t>
            </w:r>
            <w:r>
              <w:rPr>
                <w:rFonts w:hint="eastAsia" w:ascii="宋体" w:hAnsi="宋体" w:eastAsia="宋体" w:cs="宋体"/>
                <w:bCs/>
                <w:color w:val="000000" w:themeColor="text1"/>
                <w:kern w:val="0"/>
                <w:szCs w:val="21"/>
              </w:rPr>
              <w:t>★</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64</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ascii="Times New Roman" w:hAnsi="Times New Roman" w:eastAsia="宋体" w:cs="宋体"/>
                <w:color w:val="000000"/>
                <w:kern w:val="0"/>
                <w:sz w:val="18"/>
                <w:szCs w:val="18"/>
              </w:rPr>
              <w:t>32</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ascii="Times New Roman" w:hAnsi="Times New Roman" w:eastAsia="宋体" w:cs="宋体"/>
                <w:color w:val="000000"/>
                <w:kern w:val="0"/>
                <w:sz w:val="18"/>
                <w:szCs w:val="18"/>
              </w:rPr>
              <w:t>32</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w:t>
            </w: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生态工程系</w:t>
            </w:r>
          </w:p>
        </w:tc>
        <w:tc>
          <w:tcPr>
            <w:tcW w:w="307" w:type="pct"/>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20</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14501131220</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园艺机械与设施</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32</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A</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生态工程系</w:t>
            </w:r>
          </w:p>
        </w:tc>
        <w:tc>
          <w:tcPr>
            <w:tcW w:w="307" w:type="pct"/>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21</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14501131221</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园艺产品贮藏加工与检测</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64</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ascii="Times New Roman" w:hAnsi="Times New Roman" w:eastAsia="宋体" w:cs="宋体"/>
                <w:color w:val="000000"/>
                <w:kern w:val="0"/>
                <w:sz w:val="18"/>
                <w:szCs w:val="18"/>
              </w:rPr>
              <w:t>32</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ascii="Times New Roman" w:hAnsi="Times New Roman" w:eastAsia="宋体" w:cs="宋体"/>
                <w:color w:val="000000"/>
                <w:kern w:val="0"/>
                <w:sz w:val="18"/>
                <w:szCs w:val="18"/>
              </w:rPr>
              <w:t>32</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w:t>
            </w: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生态工程系</w:t>
            </w:r>
          </w:p>
        </w:tc>
        <w:tc>
          <w:tcPr>
            <w:tcW w:w="307" w:type="pct"/>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22</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14501131222</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园艺作物育种</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64</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ascii="Times New Roman" w:hAnsi="Times New Roman" w:eastAsia="宋体" w:cs="宋体"/>
                <w:color w:val="000000"/>
                <w:kern w:val="0"/>
                <w:sz w:val="18"/>
                <w:szCs w:val="18"/>
              </w:rPr>
              <w:t>32</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ascii="Times New Roman" w:hAnsi="Times New Roman" w:eastAsia="宋体" w:cs="宋体"/>
                <w:color w:val="000000"/>
                <w:kern w:val="0"/>
                <w:sz w:val="18"/>
                <w:szCs w:val="18"/>
              </w:rPr>
              <w:t>32</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w:t>
            </w: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生态工程系</w:t>
            </w:r>
          </w:p>
        </w:tc>
        <w:tc>
          <w:tcPr>
            <w:tcW w:w="307" w:type="pct"/>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23</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14501131223</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草坪建植与养护</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32</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生态工程系</w:t>
            </w:r>
          </w:p>
        </w:tc>
        <w:tc>
          <w:tcPr>
            <w:tcW w:w="307" w:type="pct"/>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p>
        </w:tc>
        <w:tc>
          <w:tcPr>
            <w:tcW w:w="460" w:type="pct"/>
            <w:vAlign w:val="center"/>
          </w:tcPr>
          <w:p>
            <w:pPr>
              <w:widowControl/>
              <w:jc w:val="center"/>
              <w:textAlignment w:val="center"/>
              <w:rPr>
                <w:rFonts w:ascii="Times New Roman" w:hAnsi="Times New Roman" w:eastAsia="宋体" w:cs="宋体"/>
                <w:color w:val="000000"/>
                <w:kern w:val="0"/>
                <w:sz w:val="18"/>
                <w:szCs w:val="18"/>
              </w:rPr>
            </w:pP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顶岗实习</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174" w:type="pct"/>
            <w:vAlign w:val="center"/>
          </w:tcPr>
          <w:p>
            <w:pPr>
              <w:widowControl/>
              <w:jc w:val="center"/>
              <w:textAlignment w:val="center"/>
              <w:rPr>
                <w:rFonts w:ascii="Times New Roman" w:hAnsi="Times New Roman" w:eastAsia="宋体" w:cs="宋体"/>
                <w:color w:val="000000"/>
                <w:kern w:val="0"/>
                <w:sz w:val="18"/>
                <w:szCs w:val="18"/>
              </w:rPr>
            </w:pP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30</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720</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0</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720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720</w:t>
            </w: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D</w:t>
            </w:r>
          </w:p>
        </w:tc>
        <w:tc>
          <w:tcPr>
            <w:tcW w:w="583" w:type="pct"/>
            <w:vAlign w:val="center"/>
          </w:tcPr>
          <w:p>
            <w:pPr>
              <w:widowControl/>
              <w:jc w:val="center"/>
              <w:textAlignment w:val="center"/>
              <w:rPr>
                <w:rFonts w:ascii="Times New Roman" w:hAnsi="Times New Roman" w:eastAsia="宋体" w:cs="宋体"/>
                <w:color w:val="000000"/>
                <w:kern w:val="0"/>
                <w:sz w:val="18"/>
                <w:szCs w:val="18"/>
              </w:rPr>
            </w:pPr>
          </w:p>
        </w:tc>
        <w:tc>
          <w:tcPr>
            <w:tcW w:w="307" w:type="pct"/>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728" w:type="pct"/>
            <w:gridSpan w:val="6"/>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专业必修课小计</w:t>
            </w:r>
          </w:p>
        </w:tc>
        <w:tc>
          <w:tcPr>
            <w:tcW w:w="222" w:type="pct"/>
            <w:vAlign w:val="center"/>
          </w:tcPr>
          <w:p>
            <w:pPr>
              <w:widowControl/>
              <w:jc w:val="center"/>
              <w:textAlignment w:val="center"/>
              <w:rPr>
                <w:rFonts w:ascii="宋体" w:hAnsi="宋体" w:eastAsia="宋体" w:cs="宋体"/>
                <w:b/>
                <w:bCs/>
                <w:color w:val="000000" w:themeColor="text1"/>
                <w:kern w:val="0"/>
                <w:szCs w:val="21"/>
              </w:rPr>
            </w:pPr>
            <w:r>
              <w:rPr>
                <w:rFonts w:hint="eastAsia" w:ascii="宋体" w:hAnsi="宋体" w:eastAsia="宋体" w:cs="宋体"/>
                <w:b/>
                <w:bCs/>
                <w:color w:val="000000"/>
                <w:kern w:val="0"/>
                <w:sz w:val="22"/>
              </w:rPr>
              <w:t>102</w:t>
            </w:r>
          </w:p>
        </w:tc>
        <w:tc>
          <w:tcPr>
            <w:tcW w:w="202" w:type="pct"/>
            <w:vAlign w:val="center"/>
          </w:tcPr>
          <w:p>
            <w:pPr>
              <w:widowControl/>
              <w:jc w:val="center"/>
              <w:textAlignment w:val="center"/>
              <w:rPr>
                <w:rFonts w:ascii="宋体" w:hAnsi="宋体" w:eastAsia="宋体" w:cs="宋体"/>
                <w:b/>
                <w:bCs/>
                <w:color w:val="000000" w:themeColor="text1"/>
                <w:kern w:val="0"/>
                <w:szCs w:val="21"/>
              </w:rPr>
            </w:pPr>
            <w:r>
              <w:rPr>
                <w:rFonts w:hint="eastAsia" w:ascii="宋体" w:hAnsi="宋体" w:eastAsia="宋体" w:cs="宋体"/>
                <w:b/>
                <w:bCs/>
                <w:color w:val="000000"/>
                <w:kern w:val="0"/>
                <w:sz w:val="22"/>
              </w:rPr>
              <w:t>1872</w:t>
            </w:r>
          </w:p>
        </w:tc>
        <w:tc>
          <w:tcPr>
            <w:tcW w:w="213" w:type="pct"/>
            <w:vAlign w:val="center"/>
          </w:tcPr>
          <w:p>
            <w:pPr>
              <w:widowControl/>
              <w:jc w:val="center"/>
              <w:textAlignment w:val="center"/>
              <w:rPr>
                <w:rFonts w:ascii="宋体" w:hAnsi="宋体" w:eastAsia="宋体" w:cs="宋体"/>
                <w:b/>
                <w:bCs/>
                <w:color w:val="000000" w:themeColor="text1"/>
                <w:kern w:val="0"/>
                <w:szCs w:val="21"/>
              </w:rPr>
            </w:pPr>
            <w:r>
              <w:rPr>
                <w:rFonts w:hint="eastAsia" w:ascii="宋体" w:hAnsi="宋体" w:eastAsia="宋体" w:cs="宋体"/>
                <w:b/>
                <w:bCs/>
                <w:color w:val="000000"/>
                <w:kern w:val="0"/>
                <w:sz w:val="22"/>
              </w:rPr>
              <w:t>586</w:t>
            </w:r>
          </w:p>
        </w:tc>
        <w:tc>
          <w:tcPr>
            <w:tcW w:w="198" w:type="pct"/>
            <w:vAlign w:val="center"/>
          </w:tcPr>
          <w:p>
            <w:pPr>
              <w:widowControl/>
              <w:jc w:val="center"/>
              <w:textAlignment w:val="center"/>
              <w:rPr>
                <w:rFonts w:ascii="宋体" w:hAnsi="宋体" w:eastAsia="宋体" w:cs="宋体"/>
                <w:b/>
                <w:bCs/>
                <w:color w:val="000000" w:themeColor="text1"/>
                <w:kern w:val="0"/>
                <w:szCs w:val="21"/>
              </w:rPr>
            </w:pPr>
            <w:r>
              <w:rPr>
                <w:rFonts w:hint="eastAsia" w:ascii="宋体" w:hAnsi="宋体" w:eastAsia="宋体" w:cs="宋体"/>
                <w:b/>
                <w:bCs/>
                <w:color w:val="000000"/>
                <w:kern w:val="0"/>
                <w:sz w:val="22"/>
              </w:rPr>
              <w:t>1266</w:t>
            </w:r>
          </w:p>
        </w:tc>
        <w:tc>
          <w:tcPr>
            <w:tcW w:w="201" w:type="pct"/>
            <w:vAlign w:val="center"/>
          </w:tcPr>
          <w:p>
            <w:pPr>
              <w:jc w:val="center"/>
              <w:textAlignment w:val="center"/>
              <w:rPr>
                <w:rFonts w:ascii="宋体" w:hAnsi="宋体" w:eastAsia="宋体" w:cs="宋体"/>
                <w:b/>
                <w:color w:val="000000" w:themeColor="text1"/>
                <w:kern w:val="0"/>
                <w:szCs w:val="21"/>
              </w:rPr>
            </w:pPr>
            <w:r>
              <w:rPr>
                <w:rFonts w:hint="eastAsia" w:ascii="宋体" w:hAnsi="宋体" w:eastAsia="宋体" w:cs="宋体"/>
                <w:b/>
                <w:color w:val="000000" w:themeColor="text1"/>
                <w:kern w:val="0"/>
                <w:szCs w:val="21"/>
              </w:rPr>
              <w:t>6</w:t>
            </w:r>
          </w:p>
        </w:tc>
        <w:tc>
          <w:tcPr>
            <w:tcW w:w="201" w:type="pct"/>
            <w:vAlign w:val="center"/>
          </w:tcPr>
          <w:p>
            <w:pPr>
              <w:jc w:val="center"/>
              <w:textAlignment w:val="center"/>
              <w:rPr>
                <w:rFonts w:ascii="宋体" w:hAnsi="宋体" w:eastAsia="宋体" w:cs="宋体"/>
                <w:b/>
                <w:color w:val="000000" w:themeColor="text1"/>
                <w:kern w:val="0"/>
                <w:szCs w:val="21"/>
              </w:rPr>
            </w:pPr>
            <w:r>
              <w:rPr>
                <w:rFonts w:hint="eastAsia" w:ascii="宋体" w:hAnsi="宋体" w:eastAsia="宋体" w:cs="宋体"/>
                <w:b/>
                <w:color w:val="000000" w:themeColor="text1"/>
                <w:kern w:val="0"/>
                <w:szCs w:val="21"/>
              </w:rPr>
              <w:t>12</w:t>
            </w:r>
          </w:p>
        </w:tc>
        <w:tc>
          <w:tcPr>
            <w:tcW w:w="197" w:type="pct"/>
            <w:vAlign w:val="center"/>
          </w:tcPr>
          <w:p>
            <w:pPr>
              <w:jc w:val="center"/>
              <w:textAlignment w:val="center"/>
              <w:rPr>
                <w:rFonts w:ascii="宋体" w:hAnsi="宋体" w:eastAsia="宋体" w:cs="宋体"/>
                <w:b/>
                <w:color w:val="000000" w:themeColor="text1"/>
                <w:kern w:val="0"/>
                <w:szCs w:val="21"/>
              </w:rPr>
            </w:pPr>
            <w:r>
              <w:rPr>
                <w:rFonts w:hint="eastAsia" w:ascii="宋体" w:hAnsi="宋体" w:eastAsia="宋体" w:cs="宋体"/>
                <w:b/>
                <w:color w:val="000000" w:themeColor="text1"/>
                <w:kern w:val="0"/>
                <w:szCs w:val="21"/>
              </w:rPr>
              <w:t>16</w:t>
            </w:r>
          </w:p>
        </w:tc>
        <w:tc>
          <w:tcPr>
            <w:tcW w:w="199" w:type="pct"/>
            <w:vAlign w:val="center"/>
          </w:tcPr>
          <w:p>
            <w:pPr>
              <w:jc w:val="center"/>
              <w:textAlignment w:val="center"/>
              <w:rPr>
                <w:rFonts w:ascii="宋体" w:hAnsi="宋体" w:eastAsia="宋体" w:cs="宋体"/>
                <w:b/>
                <w:color w:val="000000" w:themeColor="text1"/>
                <w:kern w:val="0"/>
                <w:szCs w:val="21"/>
              </w:rPr>
            </w:pPr>
            <w:r>
              <w:rPr>
                <w:rFonts w:hint="eastAsia" w:ascii="宋体" w:hAnsi="宋体" w:eastAsia="宋体" w:cs="宋体"/>
                <w:b/>
                <w:color w:val="000000" w:themeColor="text1"/>
                <w:kern w:val="0"/>
                <w:szCs w:val="21"/>
              </w:rPr>
              <w:t>20</w:t>
            </w:r>
          </w:p>
        </w:tc>
        <w:tc>
          <w:tcPr>
            <w:tcW w:w="201" w:type="pct"/>
            <w:vAlign w:val="center"/>
          </w:tcPr>
          <w:p>
            <w:pPr>
              <w:jc w:val="center"/>
              <w:textAlignment w:val="center"/>
              <w:rPr>
                <w:rFonts w:ascii="宋体" w:hAnsi="宋体" w:eastAsia="宋体" w:cs="宋体"/>
                <w:b/>
                <w:color w:val="000000" w:themeColor="text1"/>
                <w:kern w:val="0"/>
                <w:szCs w:val="21"/>
              </w:rPr>
            </w:pPr>
            <w:r>
              <w:rPr>
                <w:rFonts w:hint="eastAsia" w:ascii="宋体" w:hAnsi="宋体" w:eastAsia="宋体" w:cs="宋体"/>
                <w:b/>
                <w:color w:val="000000" w:themeColor="text1"/>
                <w:kern w:val="0"/>
                <w:szCs w:val="21"/>
              </w:rPr>
              <w:t>18</w:t>
            </w:r>
          </w:p>
        </w:tc>
        <w:tc>
          <w:tcPr>
            <w:tcW w:w="208" w:type="pct"/>
            <w:vAlign w:val="center"/>
          </w:tcPr>
          <w:p>
            <w:pPr>
              <w:jc w:val="center"/>
              <w:textAlignment w:val="center"/>
              <w:rPr>
                <w:rFonts w:ascii="宋体" w:hAnsi="宋体" w:eastAsia="宋体" w:cs="宋体"/>
                <w:bCs/>
                <w:color w:val="000000" w:themeColor="text1"/>
                <w:kern w:val="0"/>
                <w:szCs w:val="21"/>
              </w:rPr>
            </w:pPr>
          </w:p>
        </w:tc>
        <w:tc>
          <w:tcPr>
            <w:tcW w:w="182" w:type="pct"/>
            <w:vAlign w:val="center"/>
          </w:tcPr>
          <w:p>
            <w:pPr>
              <w:jc w:val="center"/>
              <w:textAlignment w:val="center"/>
              <w:rPr>
                <w:rFonts w:ascii="宋体" w:hAnsi="宋体" w:eastAsia="宋体" w:cs="宋体"/>
                <w:bCs/>
                <w:color w:val="000000" w:themeColor="text1"/>
                <w:kern w:val="0"/>
                <w:szCs w:val="21"/>
              </w:rPr>
            </w:pPr>
          </w:p>
        </w:tc>
        <w:tc>
          <w:tcPr>
            <w:tcW w:w="583" w:type="pct"/>
            <w:vAlign w:val="center"/>
          </w:tcPr>
          <w:p>
            <w:pPr>
              <w:jc w:val="center"/>
              <w:textAlignment w:val="center"/>
              <w:rPr>
                <w:rFonts w:ascii="宋体" w:hAnsi="宋体" w:eastAsia="宋体" w:cs="宋体"/>
                <w:bCs/>
                <w:color w:val="000000" w:themeColor="text1"/>
                <w:kern w:val="0"/>
                <w:szCs w:val="21"/>
              </w:rPr>
            </w:pPr>
          </w:p>
        </w:tc>
        <w:tc>
          <w:tcPr>
            <w:tcW w:w="307" w:type="pct"/>
            <w:vAlign w:val="center"/>
          </w:tcPr>
          <w:p>
            <w:pPr>
              <w:jc w:val="center"/>
              <w:textAlignment w:val="center"/>
              <w:rPr>
                <w:rFonts w:ascii="宋体" w:hAnsi="宋体" w:eastAsia="宋体" w:cs="宋体"/>
                <w:bCs/>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restart"/>
            <w:textDirection w:val="tbRlV"/>
            <w:vAlign w:val="center"/>
          </w:tcPr>
          <w:p>
            <w:pPr>
              <w:pStyle w:val="84"/>
              <w:ind w:left="113" w:right="113"/>
              <w:outlineLvl w:val="1"/>
              <w:rPr>
                <w:rFonts w:ascii="楷体_GB2312" w:hAnsi="楷体_GB2312" w:eastAsia="楷体_GB2312" w:cs="楷体_GB2312"/>
                <w:b w:val="0"/>
                <w:bCs/>
                <w:color w:val="000000" w:themeColor="text1"/>
                <w:sz w:val="28"/>
                <w:szCs w:val="28"/>
              </w:rPr>
            </w:pPr>
            <w:r>
              <w:rPr>
                <w:rFonts w:hint="eastAsia" w:cs="宋体"/>
                <w:b w:val="0"/>
                <w:color w:val="000000" w:themeColor="text1"/>
                <w:kern w:val="0"/>
                <w:sz w:val="21"/>
                <w:szCs w:val="21"/>
              </w:rPr>
              <w:t>专  业 （技  能） 课</w:t>
            </w:r>
          </w:p>
        </w:tc>
        <w:tc>
          <w:tcPr>
            <w:tcW w:w="136" w:type="pct"/>
            <w:vMerge w:val="restart"/>
            <w:vAlign w:val="center"/>
          </w:tcPr>
          <w:p>
            <w:pPr>
              <w:pStyle w:val="84"/>
              <w:outlineLvl w:val="1"/>
              <w:rPr>
                <w:rFonts w:ascii="楷体_GB2312" w:hAnsi="楷体_GB2312" w:eastAsia="楷体_GB2312" w:cs="楷体_GB2312"/>
                <w:b w:val="0"/>
                <w:bCs/>
                <w:color w:val="000000" w:themeColor="text1"/>
                <w:sz w:val="28"/>
                <w:szCs w:val="28"/>
              </w:rPr>
            </w:pPr>
            <w:r>
              <w:rPr>
                <w:rFonts w:hint="eastAsia" w:cs="宋体"/>
                <w:b w:val="0"/>
                <w:bCs/>
                <w:color w:val="000000" w:themeColor="text1"/>
                <w:sz w:val="21"/>
                <w:szCs w:val="21"/>
              </w:rPr>
              <w:t>专业选修课</w:t>
            </w: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14501132201</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美术基础</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32</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12</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20</w:t>
            </w: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生态工程系</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14501132202</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气象学</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32</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生态工程系</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14501132203</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无土栽培</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32</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生态工程系</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4</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14501132204</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CAD初级</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32</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生态工程系</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5</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14501132205</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农业试验与推广</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32</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生态工程系</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6</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14501132206</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气象学</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32</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生态工程系</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7</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14501132207</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食用菌生产</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32</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生态工程系</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6"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56"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8</w:t>
            </w:r>
          </w:p>
        </w:tc>
        <w:tc>
          <w:tcPr>
            <w:tcW w:w="460"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14501132208</w:t>
            </w:r>
          </w:p>
        </w:tc>
        <w:tc>
          <w:tcPr>
            <w:tcW w:w="6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工程预决算</w:t>
            </w:r>
          </w:p>
        </w:tc>
        <w:tc>
          <w:tcPr>
            <w:tcW w:w="197"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B</w:t>
            </w:r>
          </w:p>
        </w:tc>
        <w:tc>
          <w:tcPr>
            <w:tcW w:w="174"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是</w:t>
            </w:r>
          </w:p>
        </w:tc>
        <w:tc>
          <w:tcPr>
            <w:tcW w:w="22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32</w:t>
            </w:r>
          </w:p>
        </w:tc>
        <w:tc>
          <w:tcPr>
            <w:tcW w:w="21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198"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16</w:t>
            </w: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p>
        </w:tc>
        <w:tc>
          <w:tcPr>
            <w:tcW w:w="197" w:type="pct"/>
            <w:vAlign w:val="center"/>
          </w:tcPr>
          <w:p>
            <w:pPr>
              <w:widowControl/>
              <w:jc w:val="center"/>
              <w:textAlignment w:val="center"/>
              <w:rPr>
                <w:rFonts w:ascii="Times New Roman" w:hAnsi="Times New Roman" w:eastAsia="宋体" w:cs="宋体"/>
                <w:color w:val="000000"/>
                <w:kern w:val="0"/>
                <w:sz w:val="18"/>
                <w:szCs w:val="18"/>
              </w:rPr>
            </w:pPr>
          </w:p>
        </w:tc>
        <w:tc>
          <w:tcPr>
            <w:tcW w:w="199" w:type="pct"/>
            <w:vAlign w:val="center"/>
          </w:tcPr>
          <w:p>
            <w:pPr>
              <w:widowControl/>
              <w:jc w:val="center"/>
              <w:textAlignment w:val="center"/>
              <w:rPr>
                <w:rFonts w:ascii="Times New Roman" w:hAnsi="Times New Roman" w:eastAsia="宋体" w:cs="宋体"/>
                <w:color w:val="000000"/>
                <w:kern w:val="0"/>
                <w:sz w:val="18"/>
                <w:szCs w:val="18"/>
              </w:rPr>
            </w:pPr>
          </w:p>
        </w:tc>
        <w:tc>
          <w:tcPr>
            <w:tcW w:w="201"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2</w:t>
            </w:r>
          </w:p>
        </w:tc>
        <w:tc>
          <w:tcPr>
            <w:tcW w:w="208" w:type="pct"/>
            <w:vAlign w:val="center"/>
          </w:tcPr>
          <w:p>
            <w:pPr>
              <w:widowControl/>
              <w:jc w:val="center"/>
              <w:textAlignment w:val="center"/>
              <w:rPr>
                <w:rFonts w:ascii="Times New Roman" w:hAnsi="Times New Roman" w:eastAsia="宋体" w:cs="宋体"/>
                <w:color w:val="000000"/>
                <w:kern w:val="0"/>
                <w:sz w:val="18"/>
                <w:szCs w:val="18"/>
              </w:rPr>
            </w:pPr>
          </w:p>
        </w:tc>
        <w:tc>
          <w:tcPr>
            <w:tcW w:w="182"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C</w:t>
            </w:r>
          </w:p>
        </w:tc>
        <w:tc>
          <w:tcPr>
            <w:tcW w:w="583" w:type="pct"/>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生态工程系</w:t>
            </w:r>
          </w:p>
        </w:tc>
        <w:tc>
          <w:tcPr>
            <w:tcW w:w="307" w:type="pct"/>
            <w:vAlign w:val="center"/>
          </w:tcPr>
          <w:p>
            <w:pPr>
              <w:widowControl/>
              <w:jc w:val="center"/>
              <w:textAlignment w:val="center"/>
              <w:rPr>
                <w:rFonts w:ascii="Times New Roman" w:hAnsi="Times New Roman"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 w:type="pct"/>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728" w:type="pct"/>
            <w:gridSpan w:val="6"/>
            <w:vAlign w:val="center"/>
          </w:tcPr>
          <w:p>
            <w:pPr>
              <w:widowControl/>
              <w:jc w:val="center"/>
              <w:textAlignment w:val="center"/>
              <w:rPr>
                <w:rFonts w:ascii="Times New Roman" w:hAnsi="Times New Roman" w:eastAsia="宋体" w:cs="宋体"/>
                <w:color w:val="000000"/>
                <w:kern w:val="0"/>
                <w:sz w:val="18"/>
                <w:szCs w:val="18"/>
              </w:rPr>
            </w:pPr>
            <w:r>
              <w:rPr>
                <w:rFonts w:hint="eastAsia" w:ascii="Times New Roman" w:hAnsi="Times New Roman" w:eastAsia="宋体" w:cs="宋体"/>
                <w:color w:val="000000"/>
                <w:kern w:val="0"/>
                <w:sz w:val="18"/>
                <w:szCs w:val="18"/>
              </w:rPr>
              <w:t>专业选修课小计</w:t>
            </w:r>
          </w:p>
        </w:tc>
        <w:tc>
          <w:tcPr>
            <w:tcW w:w="222" w:type="pct"/>
            <w:vAlign w:val="center"/>
          </w:tcPr>
          <w:p>
            <w:pPr>
              <w:widowControl/>
              <w:jc w:val="center"/>
              <w:textAlignment w:val="center"/>
              <w:rPr>
                <w:rFonts w:ascii="Times New Roman" w:hAnsi="Times New Roman" w:eastAsia="宋体" w:cs="宋体"/>
                <w:b/>
                <w:bCs/>
                <w:color w:val="000000"/>
                <w:kern w:val="0"/>
                <w:sz w:val="18"/>
                <w:szCs w:val="18"/>
              </w:rPr>
            </w:pPr>
            <w:r>
              <w:rPr>
                <w:rFonts w:hint="eastAsia" w:ascii="Times New Roman" w:hAnsi="Times New Roman" w:eastAsia="宋体" w:cs="宋体"/>
                <w:b/>
                <w:bCs/>
                <w:color w:val="000000"/>
                <w:kern w:val="0"/>
                <w:sz w:val="18"/>
                <w:szCs w:val="18"/>
              </w:rPr>
              <w:t>12</w:t>
            </w:r>
          </w:p>
        </w:tc>
        <w:tc>
          <w:tcPr>
            <w:tcW w:w="202" w:type="pct"/>
            <w:vAlign w:val="center"/>
          </w:tcPr>
          <w:p>
            <w:pPr>
              <w:widowControl/>
              <w:jc w:val="center"/>
              <w:textAlignment w:val="center"/>
              <w:rPr>
                <w:rFonts w:ascii="Times New Roman" w:hAnsi="Times New Roman" w:eastAsia="宋体" w:cs="宋体"/>
                <w:b/>
                <w:bCs/>
                <w:color w:val="000000"/>
                <w:kern w:val="0"/>
                <w:sz w:val="18"/>
                <w:szCs w:val="18"/>
              </w:rPr>
            </w:pPr>
            <w:r>
              <w:rPr>
                <w:rFonts w:hint="eastAsia" w:ascii="Times New Roman" w:hAnsi="Times New Roman" w:eastAsia="宋体" w:cs="宋体"/>
                <w:b/>
                <w:bCs/>
                <w:color w:val="000000"/>
                <w:kern w:val="0"/>
                <w:sz w:val="18"/>
                <w:szCs w:val="18"/>
              </w:rPr>
              <w:t>192</w:t>
            </w:r>
          </w:p>
        </w:tc>
        <w:tc>
          <w:tcPr>
            <w:tcW w:w="213" w:type="pct"/>
            <w:vAlign w:val="center"/>
          </w:tcPr>
          <w:p>
            <w:pPr>
              <w:widowControl/>
              <w:jc w:val="center"/>
              <w:textAlignment w:val="center"/>
              <w:rPr>
                <w:rFonts w:ascii="Times New Roman" w:hAnsi="Times New Roman" w:eastAsia="宋体" w:cs="宋体"/>
                <w:b/>
                <w:bCs/>
                <w:color w:val="000000"/>
                <w:kern w:val="0"/>
                <w:sz w:val="18"/>
                <w:szCs w:val="18"/>
              </w:rPr>
            </w:pPr>
            <w:r>
              <w:rPr>
                <w:rFonts w:hint="eastAsia" w:ascii="Times New Roman" w:hAnsi="Times New Roman" w:eastAsia="宋体" w:cs="宋体"/>
                <w:b/>
                <w:bCs/>
                <w:color w:val="000000"/>
                <w:kern w:val="0"/>
                <w:sz w:val="18"/>
                <w:szCs w:val="18"/>
              </w:rPr>
              <w:t>96</w:t>
            </w:r>
          </w:p>
        </w:tc>
        <w:tc>
          <w:tcPr>
            <w:tcW w:w="198" w:type="pct"/>
            <w:vAlign w:val="center"/>
          </w:tcPr>
          <w:p>
            <w:pPr>
              <w:widowControl/>
              <w:jc w:val="center"/>
              <w:textAlignment w:val="center"/>
              <w:rPr>
                <w:rFonts w:ascii="Times New Roman" w:hAnsi="Times New Roman" w:eastAsia="宋体" w:cs="宋体"/>
                <w:b/>
                <w:bCs/>
                <w:color w:val="000000"/>
                <w:kern w:val="0"/>
                <w:sz w:val="18"/>
                <w:szCs w:val="18"/>
              </w:rPr>
            </w:pPr>
            <w:r>
              <w:rPr>
                <w:rFonts w:hint="eastAsia" w:ascii="Times New Roman" w:hAnsi="Times New Roman" w:eastAsia="宋体" w:cs="宋体"/>
                <w:b/>
                <w:bCs/>
                <w:color w:val="000000"/>
                <w:kern w:val="0"/>
                <w:sz w:val="18"/>
                <w:szCs w:val="18"/>
              </w:rPr>
              <w:t>96</w:t>
            </w:r>
          </w:p>
        </w:tc>
        <w:tc>
          <w:tcPr>
            <w:tcW w:w="201" w:type="pct"/>
            <w:vAlign w:val="center"/>
          </w:tcPr>
          <w:p>
            <w:pPr>
              <w:widowControl/>
              <w:jc w:val="center"/>
              <w:textAlignment w:val="center"/>
              <w:rPr>
                <w:rFonts w:ascii="Times New Roman" w:hAnsi="Times New Roman" w:eastAsia="宋体" w:cs="宋体"/>
                <w:b/>
                <w:bCs/>
                <w:color w:val="000000"/>
                <w:kern w:val="0"/>
                <w:sz w:val="18"/>
                <w:szCs w:val="18"/>
              </w:rPr>
            </w:pPr>
            <w:r>
              <w:rPr>
                <w:rFonts w:hint="eastAsia" w:ascii="Times New Roman" w:hAnsi="Times New Roman" w:eastAsia="宋体" w:cs="宋体"/>
                <w:b/>
                <w:bCs/>
                <w:color w:val="000000"/>
                <w:kern w:val="0"/>
                <w:sz w:val="18"/>
                <w:szCs w:val="18"/>
              </w:rPr>
              <w:t>4</w:t>
            </w:r>
          </w:p>
        </w:tc>
        <w:tc>
          <w:tcPr>
            <w:tcW w:w="201" w:type="pct"/>
            <w:vAlign w:val="center"/>
          </w:tcPr>
          <w:p>
            <w:pPr>
              <w:jc w:val="center"/>
              <w:textAlignment w:val="center"/>
              <w:rPr>
                <w:rFonts w:ascii="宋体" w:hAnsi="宋体" w:eastAsia="宋体" w:cs="宋体"/>
                <w:b/>
                <w:bCs/>
                <w:color w:val="000000" w:themeColor="text1"/>
                <w:kern w:val="0"/>
                <w:szCs w:val="21"/>
              </w:rPr>
            </w:pPr>
            <w:r>
              <w:rPr>
                <w:rFonts w:hint="eastAsia" w:ascii="宋体" w:hAnsi="宋体" w:eastAsia="宋体" w:cs="宋体"/>
                <w:b/>
                <w:bCs/>
                <w:color w:val="000000" w:themeColor="text1"/>
                <w:kern w:val="0"/>
                <w:szCs w:val="21"/>
              </w:rPr>
              <w:t>0</w:t>
            </w:r>
          </w:p>
        </w:tc>
        <w:tc>
          <w:tcPr>
            <w:tcW w:w="197" w:type="pct"/>
            <w:vAlign w:val="center"/>
          </w:tcPr>
          <w:p>
            <w:pPr>
              <w:jc w:val="center"/>
              <w:textAlignment w:val="center"/>
              <w:rPr>
                <w:rFonts w:ascii="宋体" w:hAnsi="宋体" w:eastAsia="宋体" w:cs="宋体"/>
                <w:b/>
                <w:bCs/>
                <w:color w:val="000000" w:themeColor="text1"/>
                <w:kern w:val="0"/>
                <w:szCs w:val="21"/>
              </w:rPr>
            </w:pPr>
            <w:r>
              <w:rPr>
                <w:rFonts w:hint="eastAsia" w:ascii="宋体" w:hAnsi="宋体" w:eastAsia="宋体" w:cs="宋体"/>
                <w:b/>
                <w:bCs/>
                <w:color w:val="000000" w:themeColor="text1"/>
                <w:kern w:val="0"/>
                <w:szCs w:val="21"/>
              </w:rPr>
              <w:t>2</w:t>
            </w:r>
          </w:p>
        </w:tc>
        <w:tc>
          <w:tcPr>
            <w:tcW w:w="199" w:type="pct"/>
            <w:vAlign w:val="center"/>
          </w:tcPr>
          <w:p>
            <w:pPr>
              <w:jc w:val="center"/>
              <w:textAlignment w:val="center"/>
              <w:rPr>
                <w:rFonts w:ascii="宋体" w:hAnsi="宋体" w:eastAsia="宋体" w:cs="宋体"/>
                <w:b/>
                <w:bCs/>
                <w:color w:val="000000" w:themeColor="text1"/>
                <w:kern w:val="0"/>
                <w:szCs w:val="21"/>
              </w:rPr>
            </w:pPr>
            <w:r>
              <w:rPr>
                <w:rFonts w:hint="eastAsia" w:ascii="宋体" w:hAnsi="宋体" w:eastAsia="宋体" w:cs="宋体"/>
                <w:b/>
                <w:bCs/>
                <w:color w:val="000000" w:themeColor="text1"/>
                <w:kern w:val="0"/>
                <w:szCs w:val="21"/>
              </w:rPr>
              <w:t>4</w:t>
            </w:r>
          </w:p>
        </w:tc>
        <w:tc>
          <w:tcPr>
            <w:tcW w:w="201" w:type="pct"/>
            <w:vAlign w:val="center"/>
          </w:tcPr>
          <w:p>
            <w:pPr>
              <w:jc w:val="center"/>
              <w:textAlignment w:val="center"/>
              <w:rPr>
                <w:rFonts w:ascii="宋体" w:hAnsi="宋体" w:eastAsia="宋体" w:cs="宋体"/>
                <w:b/>
                <w:bCs/>
                <w:color w:val="000000" w:themeColor="text1"/>
                <w:kern w:val="0"/>
                <w:szCs w:val="21"/>
              </w:rPr>
            </w:pPr>
            <w:r>
              <w:rPr>
                <w:rFonts w:hint="eastAsia" w:ascii="宋体" w:hAnsi="宋体" w:eastAsia="宋体" w:cs="宋体"/>
                <w:b/>
                <w:bCs/>
                <w:color w:val="000000" w:themeColor="text1"/>
                <w:kern w:val="0"/>
                <w:szCs w:val="21"/>
              </w:rPr>
              <w:t>2</w:t>
            </w:r>
          </w:p>
        </w:tc>
        <w:tc>
          <w:tcPr>
            <w:tcW w:w="208" w:type="pct"/>
            <w:vAlign w:val="center"/>
          </w:tcPr>
          <w:p>
            <w:pPr>
              <w:jc w:val="center"/>
              <w:textAlignment w:val="center"/>
              <w:rPr>
                <w:rFonts w:ascii="宋体" w:hAnsi="宋体" w:eastAsia="宋体" w:cs="宋体"/>
                <w:bCs/>
                <w:color w:val="000000" w:themeColor="text1"/>
                <w:kern w:val="0"/>
                <w:szCs w:val="21"/>
              </w:rPr>
            </w:pPr>
          </w:p>
        </w:tc>
        <w:tc>
          <w:tcPr>
            <w:tcW w:w="182" w:type="pct"/>
            <w:vAlign w:val="center"/>
          </w:tcPr>
          <w:p>
            <w:pPr>
              <w:jc w:val="center"/>
              <w:textAlignment w:val="center"/>
              <w:rPr>
                <w:rFonts w:ascii="宋体" w:hAnsi="宋体" w:eastAsia="宋体" w:cs="宋体"/>
                <w:bCs/>
                <w:color w:val="000000" w:themeColor="text1"/>
                <w:kern w:val="0"/>
                <w:szCs w:val="21"/>
              </w:rPr>
            </w:pPr>
          </w:p>
        </w:tc>
        <w:tc>
          <w:tcPr>
            <w:tcW w:w="583" w:type="pct"/>
            <w:vAlign w:val="center"/>
          </w:tcPr>
          <w:p>
            <w:pPr>
              <w:jc w:val="center"/>
              <w:textAlignment w:val="center"/>
              <w:rPr>
                <w:rFonts w:ascii="宋体" w:hAnsi="宋体" w:eastAsia="宋体" w:cs="宋体"/>
                <w:bCs/>
                <w:color w:val="000000" w:themeColor="text1"/>
                <w:kern w:val="0"/>
                <w:szCs w:val="21"/>
              </w:rPr>
            </w:pPr>
          </w:p>
        </w:tc>
        <w:tc>
          <w:tcPr>
            <w:tcW w:w="307" w:type="pct"/>
            <w:vAlign w:val="center"/>
          </w:tcPr>
          <w:p>
            <w:pPr>
              <w:jc w:val="center"/>
              <w:textAlignment w:val="center"/>
              <w:rPr>
                <w:rFonts w:ascii="宋体" w:hAnsi="宋体" w:eastAsia="宋体" w:cs="宋体"/>
                <w:bCs/>
                <w:color w:val="000000" w:themeColor="text1"/>
                <w:kern w:val="0"/>
                <w:szCs w:val="21"/>
              </w:rPr>
            </w:pPr>
            <w:r>
              <w:rPr>
                <w:rFonts w:hint="eastAsia" w:ascii="Times New Roman" w:hAnsi="Times New Roman" w:eastAsia="宋体" w:cs="宋体"/>
                <w:color w:val="000000"/>
                <w:kern w:val="0"/>
                <w:sz w:val="18"/>
                <w:szCs w:val="18"/>
              </w:rPr>
              <w:t>8门选6门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714" w:type="pct"/>
            <w:gridSpan w:val="11"/>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平均周学时</w:t>
            </w:r>
          </w:p>
        </w:tc>
        <w:tc>
          <w:tcPr>
            <w:tcW w:w="201" w:type="pct"/>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 w:val="22"/>
              </w:rPr>
              <w:t>28</w:t>
            </w:r>
          </w:p>
        </w:tc>
        <w:tc>
          <w:tcPr>
            <w:tcW w:w="201" w:type="pct"/>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 w:val="22"/>
              </w:rPr>
              <w:t>27.5</w:t>
            </w:r>
          </w:p>
        </w:tc>
        <w:tc>
          <w:tcPr>
            <w:tcW w:w="197" w:type="pct"/>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 w:val="22"/>
              </w:rPr>
              <w:t>23.5</w:t>
            </w:r>
          </w:p>
        </w:tc>
        <w:tc>
          <w:tcPr>
            <w:tcW w:w="199" w:type="pct"/>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 w:val="22"/>
              </w:rPr>
              <w:t>27</w:t>
            </w:r>
          </w:p>
        </w:tc>
        <w:tc>
          <w:tcPr>
            <w:tcW w:w="201" w:type="pct"/>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 w:val="22"/>
              </w:rPr>
              <w:t>21</w:t>
            </w:r>
          </w:p>
        </w:tc>
        <w:tc>
          <w:tcPr>
            <w:tcW w:w="208" w:type="pct"/>
            <w:vAlign w:val="center"/>
          </w:tcPr>
          <w:p>
            <w:pPr>
              <w:jc w:val="center"/>
              <w:textAlignment w:val="center"/>
              <w:rPr>
                <w:rFonts w:ascii="宋体" w:hAnsi="宋体" w:eastAsia="宋体" w:cs="宋体"/>
                <w:bCs/>
                <w:color w:val="000000" w:themeColor="text1"/>
                <w:kern w:val="0"/>
                <w:szCs w:val="21"/>
              </w:rPr>
            </w:pPr>
          </w:p>
        </w:tc>
        <w:tc>
          <w:tcPr>
            <w:tcW w:w="182" w:type="pct"/>
            <w:vAlign w:val="center"/>
          </w:tcPr>
          <w:p>
            <w:pPr>
              <w:jc w:val="center"/>
              <w:textAlignment w:val="center"/>
              <w:rPr>
                <w:rFonts w:ascii="宋体" w:hAnsi="宋体" w:eastAsia="宋体" w:cs="宋体"/>
                <w:bCs/>
                <w:color w:val="000000" w:themeColor="text1"/>
                <w:kern w:val="0"/>
                <w:szCs w:val="21"/>
              </w:rPr>
            </w:pPr>
          </w:p>
        </w:tc>
        <w:tc>
          <w:tcPr>
            <w:tcW w:w="583" w:type="pct"/>
            <w:vAlign w:val="center"/>
          </w:tcPr>
          <w:p>
            <w:pPr>
              <w:jc w:val="center"/>
              <w:textAlignment w:val="center"/>
              <w:rPr>
                <w:rFonts w:ascii="宋体" w:hAnsi="宋体" w:eastAsia="宋体" w:cs="宋体"/>
                <w:bCs/>
                <w:color w:val="000000" w:themeColor="text1"/>
                <w:kern w:val="0"/>
                <w:szCs w:val="21"/>
              </w:rPr>
            </w:pPr>
          </w:p>
        </w:tc>
        <w:tc>
          <w:tcPr>
            <w:tcW w:w="307" w:type="pct"/>
            <w:vAlign w:val="center"/>
          </w:tcPr>
          <w:p>
            <w:pPr>
              <w:jc w:val="center"/>
              <w:textAlignment w:val="center"/>
              <w:rPr>
                <w:rFonts w:ascii="宋体" w:hAnsi="宋体" w:eastAsia="宋体" w:cs="宋体"/>
                <w:bCs/>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877" w:type="pct"/>
            <w:gridSpan w:val="7"/>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学分总计、学时总计</w:t>
            </w:r>
          </w:p>
        </w:tc>
        <w:tc>
          <w:tcPr>
            <w:tcW w:w="837" w:type="pct"/>
            <w:gridSpan w:val="4"/>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162</w:t>
            </w:r>
          </w:p>
        </w:tc>
        <w:tc>
          <w:tcPr>
            <w:tcW w:w="800" w:type="pct"/>
            <w:gridSpan w:val="4"/>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2862</w:t>
            </w:r>
          </w:p>
        </w:tc>
        <w:tc>
          <w:tcPr>
            <w:tcW w:w="1177" w:type="pct"/>
            <w:gridSpan w:val="4"/>
            <w:vAlign w:val="center"/>
          </w:tcPr>
          <w:p>
            <w:pPr>
              <w:jc w:val="center"/>
              <w:textAlignment w:val="center"/>
              <w:rPr>
                <w:rFonts w:ascii="宋体" w:hAnsi="宋体" w:eastAsia="宋体" w:cs="宋体"/>
                <w:bCs/>
                <w:color w:val="000000" w:themeColor="text1"/>
                <w:kern w:val="0"/>
                <w:szCs w:val="21"/>
              </w:rPr>
            </w:pPr>
          </w:p>
        </w:tc>
        <w:tc>
          <w:tcPr>
            <w:tcW w:w="307" w:type="pct"/>
            <w:vAlign w:val="center"/>
          </w:tcPr>
          <w:p>
            <w:pPr>
              <w:jc w:val="center"/>
              <w:textAlignment w:val="center"/>
              <w:rPr>
                <w:rFonts w:ascii="宋体" w:hAnsi="宋体" w:eastAsia="宋体" w:cs="宋体"/>
                <w:bCs/>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877" w:type="pct"/>
            <w:gridSpan w:val="7"/>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选修课程：学分总计、学时总计、占总学时比例</w:t>
            </w:r>
          </w:p>
        </w:tc>
        <w:tc>
          <w:tcPr>
            <w:tcW w:w="837" w:type="pct"/>
            <w:gridSpan w:val="4"/>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18</w:t>
            </w:r>
          </w:p>
        </w:tc>
        <w:tc>
          <w:tcPr>
            <w:tcW w:w="800" w:type="pct"/>
            <w:gridSpan w:val="4"/>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288</w:t>
            </w:r>
          </w:p>
        </w:tc>
        <w:tc>
          <w:tcPr>
            <w:tcW w:w="1177" w:type="pct"/>
            <w:gridSpan w:val="4"/>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10.06%</w:t>
            </w:r>
          </w:p>
        </w:tc>
        <w:tc>
          <w:tcPr>
            <w:tcW w:w="307" w:type="pct"/>
            <w:vAlign w:val="center"/>
          </w:tcPr>
          <w:p>
            <w:pPr>
              <w:jc w:val="center"/>
              <w:textAlignment w:val="center"/>
              <w:rPr>
                <w:rFonts w:ascii="宋体" w:hAnsi="宋体" w:eastAsia="宋体" w:cs="宋体"/>
                <w:bCs/>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877" w:type="pct"/>
            <w:gridSpan w:val="7"/>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实践性教学：学时总计、占总学时比例</w:t>
            </w:r>
          </w:p>
        </w:tc>
        <w:tc>
          <w:tcPr>
            <w:tcW w:w="837" w:type="pct"/>
            <w:gridSpan w:val="4"/>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1666</w:t>
            </w:r>
          </w:p>
        </w:tc>
        <w:tc>
          <w:tcPr>
            <w:tcW w:w="800" w:type="pct"/>
            <w:gridSpan w:val="4"/>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58.21%</w:t>
            </w:r>
          </w:p>
        </w:tc>
        <w:tc>
          <w:tcPr>
            <w:tcW w:w="1177" w:type="pct"/>
            <w:gridSpan w:val="4"/>
            <w:vAlign w:val="center"/>
          </w:tcPr>
          <w:p>
            <w:pPr>
              <w:jc w:val="center"/>
              <w:textAlignment w:val="center"/>
              <w:rPr>
                <w:rFonts w:ascii="宋体" w:hAnsi="宋体" w:eastAsia="宋体" w:cs="宋体"/>
                <w:bCs/>
                <w:color w:val="000000" w:themeColor="text1"/>
                <w:kern w:val="0"/>
                <w:szCs w:val="21"/>
              </w:rPr>
            </w:pPr>
          </w:p>
        </w:tc>
        <w:tc>
          <w:tcPr>
            <w:tcW w:w="307" w:type="pct"/>
            <w:vAlign w:val="center"/>
          </w:tcPr>
          <w:p>
            <w:pPr>
              <w:jc w:val="center"/>
              <w:textAlignment w:val="center"/>
              <w:rPr>
                <w:rFonts w:ascii="宋体" w:hAnsi="宋体" w:eastAsia="宋体" w:cs="宋体"/>
                <w:bCs/>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00" w:type="pct"/>
            <w:gridSpan w:val="20"/>
            <w:vAlign w:val="center"/>
          </w:tcPr>
          <w:p>
            <w:pPr>
              <w:widowControl/>
              <w:jc w:val="left"/>
              <w:textAlignment w:val="top"/>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注：1.课堂教学周=教学活动周数（不小于20周）-实践教学周数；</w:t>
            </w:r>
          </w:p>
          <w:p>
            <w:pPr>
              <w:widowControl/>
              <w:ind w:firstLine="420" w:firstLineChars="200"/>
              <w:jc w:val="left"/>
              <w:textAlignment w:val="top"/>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2.平均周学时仅为校核各学期周学时均衡度；</w:t>
            </w:r>
          </w:p>
          <w:p>
            <w:pPr>
              <w:widowControl/>
              <w:ind w:firstLine="420" w:firstLineChars="200"/>
              <w:jc w:val="left"/>
              <w:textAlignment w:val="top"/>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3.W表示C类课程、军训训练、劳动安全教育、考试、毕业鉴定等的周数；</w:t>
            </w:r>
          </w:p>
          <w:p>
            <w:pPr>
              <w:widowControl/>
              <w:ind w:firstLine="420" w:firstLineChars="200"/>
              <w:jc w:val="left"/>
              <w:textAlignment w:val="top"/>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4.岗位实习可在5,6学期分段安排，累计不少于6个月（26周）；</w:t>
            </w:r>
          </w:p>
          <w:p>
            <w:pPr>
              <w:widowControl/>
              <w:ind w:firstLine="420" w:firstLineChars="200"/>
              <w:jc w:val="left"/>
              <w:textAlignment w:val="top"/>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5.选修课中明确各项工作和学分的转换。</w:t>
            </w:r>
          </w:p>
          <w:p>
            <w:pPr>
              <w:widowControl/>
              <w:ind w:firstLine="420" w:firstLineChars="200"/>
              <w:jc w:val="left"/>
              <w:textAlignment w:val="top"/>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6.标注★的为专业核心课程。</w:t>
            </w:r>
          </w:p>
          <w:p>
            <w:pPr>
              <w:widowControl/>
              <w:ind w:firstLine="420" w:firstLineChars="200"/>
              <w:jc w:val="left"/>
              <w:textAlignment w:val="top"/>
              <w:rPr>
                <w:rFonts w:ascii="宋体" w:hAnsi="宋体" w:eastAsia="宋体" w:cs="宋体"/>
                <w:bCs/>
                <w:color w:val="000000" w:themeColor="text1"/>
                <w:kern w:val="0"/>
                <w:szCs w:val="21"/>
              </w:rPr>
            </w:pPr>
            <w:r>
              <w:rPr>
                <w:rFonts w:hint="eastAsia" w:ascii="宋体" w:hAnsi="宋体" w:eastAsia="宋体" w:cs="宋体"/>
                <w:color w:val="000000" w:themeColor="text1"/>
                <w:kern w:val="0"/>
                <w:szCs w:val="21"/>
              </w:rPr>
              <w:t>7.</w:t>
            </w:r>
            <w:r>
              <w:rPr>
                <w:rFonts w:hint="eastAsia" w:ascii="宋体" w:hAnsi="宋体" w:eastAsia="宋体" w:cs="宋体"/>
                <w:bCs/>
                <w:color w:val="000000" w:themeColor="text1"/>
                <w:kern w:val="0"/>
                <w:szCs w:val="21"/>
              </w:rPr>
              <w:t>“课程类型”（A）理论课   （B）理论+实践    （C）实践课；</w:t>
            </w:r>
          </w:p>
          <w:p>
            <w:pPr>
              <w:widowControl/>
              <w:ind w:firstLine="630" w:firstLineChars="300"/>
              <w:jc w:val="left"/>
              <w:textAlignment w:val="top"/>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“课程考核”：（A）开卷考试   （B）闭卷考试  （C）实践考核  （D）实习鉴定  （E）报告评定</w:t>
            </w:r>
          </w:p>
        </w:tc>
      </w:tr>
    </w:tbl>
    <w:p>
      <w:pPr>
        <w:pStyle w:val="84"/>
        <w:outlineLvl w:val="1"/>
        <w:rPr>
          <w:rFonts w:ascii="楷体_GB2312" w:hAnsi="楷体_GB2312" w:eastAsia="楷体_GB2312" w:cs="楷体_GB2312"/>
          <w:b w:val="0"/>
          <w:bCs/>
          <w:color w:val="000000" w:themeColor="text1"/>
          <w:sz w:val="28"/>
          <w:szCs w:val="28"/>
        </w:rPr>
      </w:pPr>
    </w:p>
    <w:p>
      <w:pPr>
        <w:pStyle w:val="84"/>
        <w:outlineLvl w:val="1"/>
        <w:rPr>
          <w:rFonts w:ascii="楷体_GB2312" w:hAnsi="楷体_GB2312" w:eastAsia="楷体_GB2312" w:cs="楷体_GB2312"/>
          <w:b w:val="0"/>
          <w:bCs/>
          <w:color w:val="000000" w:themeColor="text1"/>
          <w:sz w:val="28"/>
          <w:szCs w:val="28"/>
        </w:rPr>
        <w:sectPr>
          <w:headerReference r:id="rId5" w:type="default"/>
          <w:footerReference r:id="rId6" w:type="default"/>
          <w:pgSz w:w="16838" w:h="11906" w:orient="landscape"/>
          <w:pgMar w:top="1418" w:right="1134" w:bottom="244" w:left="1134" w:header="964" w:footer="1304" w:gutter="0"/>
          <w:cols w:space="720" w:num="1"/>
          <w:docGrid w:linePitch="312" w:charSpace="0"/>
        </w:sectPr>
      </w:pPr>
    </w:p>
    <w:bookmarkEnd w:id="32"/>
    <w:bookmarkEnd w:id="33"/>
    <w:p>
      <w:pPr>
        <w:pStyle w:val="35"/>
        <w:spacing w:line="480" w:lineRule="exact"/>
        <w:ind w:left="279" w:leftChars="133" w:firstLine="280" w:firstLineChars="100"/>
        <w:rPr>
          <w:rFonts w:ascii="黑体" w:hAnsi="黑体" w:eastAsia="黑体" w:cs="黑体"/>
          <w:b w:val="0"/>
          <w:bCs/>
          <w:color w:val="000000" w:themeColor="text1"/>
        </w:rPr>
      </w:pPr>
      <w:bookmarkStart w:id="38" w:name="_Toc31424"/>
      <w:bookmarkStart w:id="39" w:name="_Toc38201841"/>
      <w:bookmarkStart w:id="40" w:name="_Toc38299254"/>
      <w:bookmarkStart w:id="41" w:name="_Hlk98766987"/>
      <w:r>
        <w:rPr>
          <w:rFonts w:hint="eastAsia" w:ascii="黑体" w:hAnsi="黑体" w:eastAsia="黑体" w:cs="黑体"/>
          <w:b w:val="0"/>
          <w:bCs/>
          <w:color w:val="000000" w:themeColor="text1"/>
        </w:rPr>
        <w:t>八、实施与保障</w:t>
      </w:r>
      <w:bookmarkEnd w:id="38"/>
      <w:bookmarkEnd w:id="39"/>
      <w:bookmarkEnd w:id="40"/>
    </w:p>
    <w:bookmarkEnd w:id="41"/>
    <w:p>
      <w:pPr>
        <w:snapToGrid w:val="0"/>
        <w:spacing w:line="480" w:lineRule="exact"/>
        <w:ind w:firstLine="560" w:firstLineChars="200"/>
        <w:outlineLvl w:val="1"/>
        <w:rPr>
          <w:rFonts w:ascii="楷体_GB2312" w:hAnsi="楷体_GB2312" w:eastAsia="楷体_GB2312" w:cs="楷体_GB2312"/>
          <w:bCs/>
          <w:color w:val="000000" w:themeColor="text1"/>
          <w:sz w:val="28"/>
          <w:szCs w:val="28"/>
        </w:rPr>
      </w:pPr>
      <w:bookmarkStart w:id="42" w:name="_Toc25638"/>
      <w:r>
        <w:rPr>
          <w:rFonts w:hint="eastAsia" w:ascii="楷体_GB2312" w:hAnsi="楷体_GB2312" w:eastAsia="楷体_GB2312" w:cs="楷体_GB2312"/>
          <w:bCs/>
          <w:color w:val="000000" w:themeColor="text1"/>
          <w:sz w:val="28"/>
          <w:szCs w:val="28"/>
        </w:rPr>
        <w:t>（一）师资队伍</w:t>
      </w:r>
      <w:bookmarkEnd w:id="42"/>
    </w:p>
    <w:p>
      <w:pPr>
        <w:snapToGrid w:val="0"/>
        <w:spacing w:line="480" w:lineRule="exact"/>
        <w:ind w:firstLine="562"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color w:val="000000" w:themeColor="text1"/>
          <w:sz w:val="28"/>
          <w:szCs w:val="28"/>
        </w:rPr>
        <w:t>1.专业带头人</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专业带头人邬振江，副教授职称，科研处处长，有丰富的行业企业资源，，了解行业企业对本专业人才的需求实际，能够正确的把握专业发展方向，教学设计、专业研究能力强，组织开展教科研工作能力强，在鄂尔多斯周边地区的农业领域具有一定的专业影响力。</w:t>
      </w:r>
    </w:p>
    <w:p>
      <w:pPr>
        <w:snapToGrid w:val="0"/>
        <w:spacing w:line="480" w:lineRule="exact"/>
        <w:ind w:firstLine="562"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color w:val="000000" w:themeColor="text1"/>
          <w:sz w:val="28"/>
          <w:szCs w:val="28"/>
        </w:rPr>
        <w:t>2.骨干教师</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园艺技术专业教学团队教育理念先进，专业知识丰富，教学中能与时俱进紧密结合实践，对行业人才需求及技术更新动态把握准确。教师总数为9人，其中专任教师6人，行政兼课3人，生师比10:1。具有教授1人，副教授6人，中级职称2人，高级职称占比78%；学历层面博士1人，硕士4人，本科4人；双师型教师6人，占比78%。</w:t>
      </w:r>
    </w:p>
    <w:p>
      <w:pPr>
        <w:snapToGrid w:val="0"/>
        <w:spacing w:line="480" w:lineRule="exact"/>
        <w:ind w:firstLine="560" w:firstLineChars="200"/>
        <w:outlineLvl w:val="1"/>
        <w:rPr>
          <w:rFonts w:ascii="楷体_GB2312" w:hAnsi="楷体_GB2312" w:eastAsia="楷体_GB2312" w:cs="楷体_GB2312"/>
          <w:bCs/>
          <w:color w:val="000000" w:themeColor="text1"/>
          <w:sz w:val="28"/>
          <w:szCs w:val="28"/>
        </w:rPr>
      </w:pPr>
      <w:bookmarkStart w:id="43" w:name="_Toc31426"/>
      <w:r>
        <w:rPr>
          <w:rFonts w:hint="eastAsia" w:ascii="楷体_GB2312" w:hAnsi="楷体_GB2312" w:eastAsia="楷体_GB2312" w:cs="楷体_GB2312"/>
          <w:bCs/>
          <w:color w:val="000000" w:themeColor="text1"/>
          <w:sz w:val="28"/>
          <w:szCs w:val="28"/>
        </w:rPr>
        <w:t>（二）教学设施</w:t>
      </w:r>
      <w:bookmarkEnd w:id="43"/>
    </w:p>
    <w:p>
      <w:pPr>
        <w:snapToGrid w:val="0"/>
        <w:spacing w:line="480" w:lineRule="exact"/>
        <w:ind w:firstLine="562"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color w:val="000000" w:themeColor="text1"/>
          <w:sz w:val="28"/>
          <w:szCs w:val="28"/>
        </w:rPr>
        <w:t>1.校内实践教学条件</w:t>
      </w:r>
    </w:p>
    <w:p>
      <w:pPr>
        <w:snapToGrid w:val="0"/>
        <w:spacing w:line="480" w:lineRule="exact"/>
        <w:ind w:firstLine="560"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color w:val="000000" w:themeColor="text1"/>
          <w:sz w:val="28"/>
          <w:szCs w:val="28"/>
        </w:rPr>
        <w:t>园艺技术专业校内实训场地、设施、设备等同生态工程系园林、休闲农业专业共同使用，实训场地、设施、设备较为完善，基本满足日常实训教学。实训教学场地有土壤分析实验室、植物生理实验室、植物病理实验室、插花实训室、植物标本馆、植物保护馆、智能温室1栋、试验田10亩。</w:t>
      </w:r>
    </w:p>
    <w:tbl>
      <w:tblPr>
        <w:tblStyle w:val="27"/>
        <w:tblW w:w="8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802"/>
        <w:gridCol w:w="4006"/>
        <w:gridCol w:w="2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spacing w:line="520" w:lineRule="exact"/>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序号</w:t>
            </w:r>
          </w:p>
        </w:tc>
        <w:tc>
          <w:tcPr>
            <w:tcW w:w="1802" w:type="dxa"/>
            <w:shd w:val="clear" w:color="auto" w:fill="auto"/>
            <w:vAlign w:val="center"/>
          </w:tcPr>
          <w:p>
            <w:pPr>
              <w:snapToGrid w:val="0"/>
              <w:spacing w:line="520" w:lineRule="exact"/>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名称</w:t>
            </w:r>
          </w:p>
        </w:tc>
        <w:tc>
          <w:tcPr>
            <w:tcW w:w="4006" w:type="dxa"/>
            <w:shd w:val="clear" w:color="auto" w:fill="auto"/>
            <w:vAlign w:val="center"/>
          </w:tcPr>
          <w:p>
            <w:pPr>
              <w:snapToGrid w:val="0"/>
              <w:spacing w:line="520" w:lineRule="exact"/>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主要设备</w:t>
            </w:r>
          </w:p>
        </w:tc>
        <w:tc>
          <w:tcPr>
            <w:tcW w:w="2153" w:type="dxa"/>
            <w:shd w:val="clear" w:color="auto" w:fill="auto"/>
            <w:vAlign w:val="center"/>
          </w:tcPr>
          <w:p>
            <w:pPr>
              <w:snapToGrid w:val="0"/>
              <w:spacing w:line="520" w:lineRule="exact"/>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服务本专业课程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1</w:t>
            </w:r>
          </w:p>
        </w:tc>
        <w:tc>
          <w:tcPr>
            <w:tcW w:w="1802"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土壤分析实验室</w:t>
            </w:r>
          </w:p>
        </w:tc>
        <w:tc>
          <w:tcPr>
            <w:tcW w:w="4006"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凯氏定氮仪、烘箱、灭菌锅、分光光度计</w:t>
            </w:r>
          </w:p>
        </w:tc>
        <w:tc>
          <w:tcPr>
            <w:tcW w:w="2153"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土壤与肥料学、园艺产品加工贮藏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2</w:t>
            </w:r>
          </w:p>
        </w:tc>
        <w:tc>
          <w:tcPr>
            <w:tcW w:w="1802"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植物生理实验室</w:t>
            </w:r>
          </w:p>
        </w:tc>
        <w:tc>
          <w:tcPr>
            <w:tcW w:w="4006"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天平、显微镜、光合速测仪</w:t>
            </w:r>
          </w:p>
        </w:tc>
        <w:tc>
          <w:tcPr>
            <w:tcW w:w="2153"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植物学、植物生理学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3</w:t>
            </w:r>
          </w:p>
        </w:tc>
        <w:tc>
          <w:tcPr>
            <w:tcW w:w="1802"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植物病理实验室</w:t>
            </w:r>
          </w:p>
        </w:tc>
        <w:tc>
          <w:tcPr>
            <w:tcW w:w="4006"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PCR、制冰机、制水机、凝胶成型系统、显微镜、-80冰箱、高压灭菌锅、超净工作台、超速冷冻离心机</w:t>
            </w:r>
          </w:p>
        </w:tc>
        <w:tc>
          <w:tcPr>
            <w:tcW w:w="2153"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园艺植物病虫害防治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4</w:t>
            </w:r>
          </w:p>
        </w:tc>
        <w:tc>
          <w:tcPr>
            <w:tcW w:w="1802"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插花实训室</w:t>
            </w:r>
          </w:p>
        </w:tc>
        <w:tc>
          <w:tcPr>
            <w:tcW w:w="4006"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电钻、冷藏柜</w:t>
            </w:r>
          </w:p>
        </w:tc>
        <w:tc>
          <w:tcPr>
            <w:tcW w:w="2153"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插画与花艺设计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5</w:t>
            </w:r>
          </w:p>
        </w:tc>
        <w:tc>
          <w:tcPr>
            <w:tcW w:w="1802"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植物标本馆</w:t>
            </w:r>
          </w:p>
        </w:tc>
        <w:tc>
          <w:tcPr>
            <w:tcW w:w="4006"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腊叶标本、浸渍标本</w:t>
            </w:r>
          </w:p>
        </w:tc>
        <w:tc>
          <w:tcPr>
            <w:tcW w:w="2153"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植物学、园艺植识别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6</w:t>
            </w:r>
          </w:p>
        </w:tc>
        <w:tc>
          <w:tcPr>
            <w:tcW w:w="1802"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植物保护馆</w:t>
            </w:r>
          </w:p>
        </w:tc>
        <w:tc>
          <w:tcPr>
            <w:tcW w:w="4006"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昆虫标本</w:t>
            </w:r>
          </w:p>
        </w:tc>
        <w:tc>
          <w:tcPr>
            <w:tcW w:w="2153"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园艺植物病虫害防治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7</w:t>
            </w:r>
          </w:p>
        </w:tc>
        <w:tc>
          <w:tcPr>
            <w:tcW w:w="1802"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智能温室</w:t>
            </w:r>
          </w:p>
        </w:tc>
        <w:tc>
          <w:tcPr>
            <w:tcW w:w="4006"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喷灌系统、通风系统、遮阳系统、补光系统</w:t>
            </w:r>
          </w:p>
        </w:tc>
        <w:tc>
          <w:tcPr>
            <w:tcW w:w="2153"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花卉生产技术、蔬菜生产技术、设施园艺、果树生产技术、园艺机械与设施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8</w:t>
            </w:r>
          </w:p>
        </w:tc>
        <w:tc>
          <w:tcPr>
            <w:tcW w:w="1802"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试验田</w:t>
            </w:r>
          </w:p>
        </w:tc>
        <w:tc>
          <w:tcPr>
            <w:tcW w:w="4006"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旋耕机、滴灌装置</w:t>
            </w:r>
          </w:p>
        </w:tc>
        <w:tc>
          <w:tcPr>
            <w:tcW w:w="2153"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设施园艺、果树生产技术、草坪种植与养护、园艺机械与设施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9</w:t>
            </w:r>
          </w:p>
        </w:tc>
        <w:tc>
          <w:tcPr>
            <w:tcW w:w="1802" w:type="dxa"/>
            <w:shd w:val="clear" w:color="auto" w:fill="auto"/>
            <w:vAlign w:val="center"/>
          </w:tcPr>
          <w:p>
            <w:pPr>
              <w:snapToGrid w:val="0"/>
              <w:jc w:val="center"/>
              <w:rPr>
                <w:rFonts w:asciiTheme="minorEastAsia" w:hAnsiTheme="minorEastAsia" w:cstheme="minorEastAsia"/>
                <w:color w:val="000000" w:themeColor="text1"/>
                <w:szCs w:val="21"/>
              </w:rPr>
            </w:pPr>
          </w:p>
        </w:tc>
        <w:tc>
          <w:tcPr>
            <w:tcW w:w="4006" w:type="dxa"/>
            <w:shd w:val="clear" w:color="auto" w:fill="auto"/>
            <w:vAlign w:val="center"/>
          </w:tcPr>
          <w:p>
            <w:pPr>
              <w:snapToGrid w:val="0"/>
              <w:jc w:val="center"/>
              <w:rPr>
                <w:rFonts w:asciiTheme="minorEastAsia" w:hAnsiTheme="minorEastAsia" w:cstheme="minorEastAsia"/>
                <w:color w:val="000000" w:themeColor="text1"/>
                <w:szCs w:val="21"/>
              </w:rPr>
            </w:pPr>
          </w:p>
        </w:tc>
        <w:tc>
          <w:tcPr>
            <w:tcW w:w="2153" w:type="dxa"/>
            <w:shd w:val="clear" w:color="auto" w:fill="auto"/>
            <w:vAlign w:val="center"/>
          </w:tcPr>
          <w:p>
            <w:pPr>
              <w:snapToGrid w:val="0"/>
              <w:jc w:val="center"/>
              <w:rPr>
                <w:rFonts w:asciiTheme="minorEastAsia" w:hAnsi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10</w:t>
            </w:r>
          </w:p>
        </w:tc>
        <w:tc>
          <w:tcPr>
            <w:tcW w:w="1802" w:type="dxa"/>
            <w:shd w:val="clear" w:color="auto" w:fill="auto"/>
            <w:vAlign w:val="center"/>
          </w:tcPr>
          <w:p>
            <w:pPr>
              <w:snapToGrid w:val="0"/>
              <w:jc w:val="center"/>
              <w:rPr>
                <w:rFonts w:asciiTheme="minorEastAsia" w:hAnsiTheme="minorEastAsia" w:cstheme="minorEastAsia"/>
                <w:color w:val="000000" w:themeColor="text1"/>
                <w:szCs w:val="21"/>
              </w:rPr>
            </w:pPr>
          </w:p>
        </w:tc>
        <w:tc>
          <w:tcPr>
            <w:tcW w:w="4006" w:type="dxa"/>
            <w:shd w:val="clear" w:color="auto" w:fill="auto"/>
            <w:vAlign w:val="center"/>
          </w:tcPr>
          <w:p>
            <w:pPr>
              <w:snapToGrid w:val="0"/>
              <w:jc w:val="center"/>
              <w:rPr>
                <w:rFonts w:asciiTheme="minorEastAsia" w:hAnsiTheme="minorEastAsia" w:cstheme="minorEastAsia"/>
                <w:color w:val="000000" w:themeColor="text1"/>
                <w:szCs w:val="21"/>
              </w:rPr>
            </w:pPr>
          </w:p>
        </w:tc>
        <w:tc>
          <w:tcPr>
            <w:tcW w:w="2153" w:type="dxa"/>
            <w:shd w:val="clear" w:color="auto" w:fill="auto"/>
            <w:vAlign w:val="center"/>
          </w:tcPr>
          <w:p>
            <w:pPr>
              <w:snapToGrid w:val="0"/>
              <w:jc w:val="center"/>
              <w:rPr>
                <w:rFonts w:asciiTheme="minorEastAsia" w:hAnsi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11</w:t>
            </w:r>
          </w:p>
        </w:tc>
        <w:tc>
          <w:tcPr>
            <w:tcW w:w="1802" w:type="dxa"/>
            <w:shd w:val="clear" w:color="auto" w:fill="auto"/>
            <w:vAlign w:val="center"/>
          </w:tcPr>
          <w:p>
            <w:pPr>
              <w:snapToGrid w:val="0"/>
              <w:jc w:val="center"/>
              <w:rPr>
                <w:rFonts w:asciiTheme="minorEastAsia" w:hAnsiTheme="minorEastAsia" w:cstheme="minorEastAsia"/>
                <w:color w:val="000000" w:themeColor="text1"/>
                <w:szCs w:val="21"/>
              </w:rPr>
            </w:pPr>
          </w:p>
        </w:tc>
        <w:tc>
          <w:tcPr>
            <w:tcW w:w="4006" w:type="dxa"/>
            <w:shd w:val="clear" w:color="auto" w:fill="auto"/>
            <w:vAlign w:val="center"/>
          </w:tcPr>
          <w:p>
            <w:pPr>
              <w:snapToGrid w:val="0"/>
              <w:jc w:val="center"/>
              <w:rPr>
                <w:rFonts w:asciiTheme="minorEastAsia" w:hAnsiTheme="minorEastAsia" w:cstheme="minorEastAsia"/>
                <w:color w:val="000000" w:themeColor="text1"/>
                <w:szCs w:val="21"/>
              </w:rPr>
            </w:pPr>
          </w:p>
        </w:tc>
        <w:tc>
          <w:tcPr>
            <w:tcW w:w="2153" w:type="dxa"/>
            <w:shd w:val="clear" w:color="auto" w:fill="auto"/>
            <w:vAlign w:val="center"/>
          </w:tcPr>
          <w:p>
            <w:pPr>
              <w:snapToGrid w:val="0"/>
              <w:jc w:val="center"/>
              <w:rPr>
                <w:rFonts w:asciiTheme="minorEastAsia" w:hAnsiTheme="minorEastAsia" w:cstheme="minorEastAsia"/>
                <w:color w:val="000000" w:themeColor="text1"/>
                <w:szCs w:val="21"/>
              </w:rPr>
            </w:pPr>
          </w:p>
        </w:tc>
      </w:tr>
    </w:tbl>
    <w:p>
      <w:pPr>
        <w:snapToGrid w:val="0"/>
        <w:spacing w:line="480" w:lineRule="exact"/>
        <w:ind w:firstLine="562"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color w:val="000000" w:themeColor="text1"/>
          <w:sz w:val="28"/>
          <w:szCs w:val="28"/>
        </w:rPr>
        <w:t>2.校外实践教学条件</w:t>
      </w:r>
    </w:p>
    <w:p>
      <w:pPr>
        <w:snapToGrid w:val="0"/>
        <w:spacing w:line="480" w:lineRule="exact"/>
        <w:ind w:firstLine="560" w:firstLineChars="200"/>
        <w:rPr>
          <w:rFonts w:ascii="仿宋_GB2312" w:hAnsi="仿宋_GB2312" w:eastAsia="仿宋_GB2312" w:cs="仿宋_GB2312"/>
          <w:bCs/>
          <w:color w:val="000000" w:themeColor="text1"/>
          <w:sz w:val="28"/>
          <w:szCs w:val="28"/>
        </w:rPr>
      </w:pPr>
      <w:bookmarkStart w:id="44" w:name="_Toc4916"/>
      <w:r>
        <w:rPr>
          <w:rFonts w:hint="eastAsia" w:ascii="仿宋_GB2312" w:hAnsi="仿宋_GB2312" w:eastAsia="仿宋_GB2312" w:cs="仿宋_GB2312"/>
          <w:bCs/>
          <w:color w:val="000000" w:themeColor="text1"/>
          <w:sz w:val="28"/>
          <w:szCs w:val="28"/>
        </w:rPr>
        <w:t>与我院进行校企合作单位提供校外实训场地。目前能够为园艺专业人才培养提供校外实训场地的单位有：北京绿京华生态园林有限公司、北京顺鑫农业股份有限公司、伊旗园林局苗圃基地。园艺专业学生的跟岗实习与顶岗实习生均可在以上单位完成。</w:t>
      </w:r>
    </w:p>
    <w:p>
      <w:pPr>
        <w:snapToGrid w:val="0"/>
        <w:spacing w:line="480" w:lineRule="exact"/>
        <w:ind w:firstLine="560" w:firstLineChars="200"/>
        <w:outlineLvl w:val="1"/>
        <w:rPr>
          <w:rFonts w:ascii="楷体_GB2312" w:hAnsi="楷体_GB2312" w:eastAsia="楷体_GB2312" w:cs="楷体_GB2312"/>
          <w:bCs/>
          <w:color w:val="000000" w:themeColor="text1"/>
          <w:sz w:val="28"/>
          <w:szCs w:val="28"/>
        </w:rPr>
      </w:pPr>
      <w:r>
        <w:rPr>
          <w:rFonts w:hint="eastAsia" w:ascii="楷体_GB2312" w:hAnsi="楷体_GB2312" w:eastAsia="楷体_GB2312" w:cs="楷体_GB2312"/>
          <w:bCs/>
          <w:color w:val="000000" w:themeColor="text1"/>
          <w:sz w:val="28"/>
          <w:szCs w:val="28"/>
        </w:rPr>
        <w:t>（三）教学资源</w:t>
      </w:r>
      <w:bookmarkEnd w:id="44"/>
    </w:p>
    <w:p>
      <w:pPr>
        <w:snapToGrid w:val="0"/>
        <w:spacing w:line="480" w:lineRule="exact"/>
        <w:ind w:firstLine="560" w:firstLineChars="200"/>
        <w:rPr>
          <w:rFonts w:ascii="仿宋_GB2312" w:hAnsi="仿宋_GB2312" w:eastAsia="仿宋_GB2312" w:cs="仿宋_GB2312"/>
          <w:bCs/>
          <w:color w:val="000000" w:themeColor="text1"/>
          <w:sz w:val="28"/>
          <w:szCs w:val="28"/>
        </w:rPr>
      </w:pPr>
      <w:r>
        <w:rPr>
          <w:rFonts w:hint="eastAsia" w:ascii="仿宋_GB2312" w:hAnsi="仿宋_GB2312" w:eastAsia="仿宋_GB2312" w:cs="仿宋_GB2312"/>
          <w:bCs/>
          <w:color w:val="000000" w:themeColor="text1"/>
          <w:sz w:val="28"/>
          <w:szCs w:val="28"/>
        </w:rPr>
        <w:t>教学资源主要包括能够满足学生专业学习、教师专业教学研究和教学实施所需的教材、图书文献及数字教学资源等。</w:t>
      </w:r>
    </w:p>
    <w:p>
      <w:pPr>
        <w:snapToGrid w:val="0"/>
        <w:spacing w:line="480" w:lineRule="exact"/>
        <w:ind w:firstLine="562"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color w:val="000000" w:themeColor="text1"/>
          <w:sz w:val="28"/>
          <w:szCs w:val="28"/>
        </w:rPr>
        <w:t>1.教材选用</w:t>
      </w:r>
    </w:p>
    <w:p>
      <w:pPr>
        <w:snapToGrid w:val="0"/>
        <w:spacing w:line="480" w:lineRule="exact"/>
        <w:ind w:firstLine="560" w:firstLineChars="200"/>
        <w:rPr>
          <w:rFonts w:ascii="仿宋_GB2312" w:hAnsi="仿宋_GB2312" w:eastAsia="仿宋_GB2312" w:cs="仿宋_GB2312"/>
          <w:bCs/>
          <w:color w:val="000000" w:themeColor="text1"/>
          <w:sz w:val="28"/>
          <w:szCs w:val="28"/>
        </w:rPr>
      </w:pPr>
      <w:r>
        <w:rPr>
          <w:rFonts w:hint="eastAsia" w:ascii="仿宋_GB2312" w:hAnsi="仿宋_GB2312" w:eastAsia="仿宋_GB2312" w:cs="仿宋_GB2312"/>
          <w:bCs/>
          <w:color w:val="000000" w:themeColor="text1"/>
          <w:sz w:val="28"/>
          <w:szCs w:val="28"/>
        </w:rPr>
        <w:t>本专业选用的教材多数为高职类十三五规划教材，知识难度适中，实训内容丰富，适合教师教学参考，也可作为学生自学教材。</w:t>
      </w:r>
    </w:p>
    <w:p>
      <w:pPr>
        <w:spacing w:line="360" w:lineRule="auto"/>
        <w:jc w:val="center"/>
        <w:rPr>
          <w:b/>
          <w:bCs/>
          <w:szCs w:val="21"/>
        </w:rPr>
      </w:pPr>
    </w:p>
    <w:p>
      <w:pPr>
        <w:spacing w:line="360" w:lineRule="auto"/>
        <w:jc w:val="center"/>
        <w:rPr>
          <w:szCs w:val="21"/>
        </w:rPr>
      </w:pPr>
      <w:r>
        <w:rPr>
          <w:rFonts w:hint="eastAsia"/>
          <w:b/>
          <w:bCs/>
          <w:szCs w:val="21"/>
        </w:rPr>
        <w:t>园艺专业教材信息表</w:t>
      </w:r>
    </w:p>
    <w:tbl>
      <w:tblPr>
        <w:tblStyle w:val="27"/>
        <w:tblW w:w="10495" w:type="dxa"/>
        <w:jc w:val="center"/>
        <w:tblLayout w:type="fixed"/>
        <w:tblCellMar>
          <w:top w:w="0" w:type="dxa"/>
          <w:left w:w="0" w:type="dxa"/>
          <w:bottom w:w="0" w:type="dxa"/>
          <w:right w:w="0" w:type="dxa"/>
        </w:tblCellMar>
      </w:tblPr>
      <w:tblGrid>
        <w:gridCol w:w="2657"/>
        <w:gridCol w:w="3244"/>
        <w:gridCol w:w="2509"/>
        <w:gridCol w:w="2085"/>
      </w:tblGrid>
      <w:tr>
        <w:tblPrEx>
          <w:tblCellMar>
            <w:top w:w="0" w:type="dxa"/>
            <w:left w:w="0" w:type="dxa"/>
            <w:bottom w:w="0" w:type="dxa"/>
            <w:right w:w="0" w:type="dxa"/>
          </w:tblCellMar>
        </w:tblPrEx>
        <w:trPr>
          <w:trHeight w:val="90" w:hRule="atLeast"/>
          <w:jc w:val="center"/>
        </w:trPr>
        <w:tc>
          <w:tcPr>
            <w:tcW w:w="2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2" w:firstLineChars="200"/>
              <w:jc w:val="center"/>
              <w:rPr>
                <w:rFonts w:ascii="Times New Roman" w:hAnsi="Times New Roman" w:eastAsia="宋体" w:cs="宋体"/>
                <w:b/>
                <w:bCs/>
                <w:szCs w:val="24"/>
              </w:rPr>
            </w:pPr>
            <w:r>
              <w:rPr>
                <w:rFonts w:hint="eastAsia" w:ascii="Times New Roman" w:hAnsi="Times New Roman" w:eastAsia="宋体" w:cs="宋体"/>
                <w:b/>
                <w:bCs/>
                <w:szCs w:val="24"/>
              </w:rPr>
              <w:t>教学用书名</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2" w:firstLineChars="200"/>
              <w:jc w:val="center"/>
              <w:rPr>
                <w:rFonts w:ascii="Times New Roman" w:hAnsi="Times New Roman" w:eastAsia="宋体" w:cs="宋体"/>
                <w:b/>
                <w:bCs/>
                <w:szCs w:val="24"/>
              </w:rPr>
            </w:pPr>
            <w:r>
              <w:rPr>
                <w:rFonts w:hint="eastAsia" w:ascii="Times New Roman" w:hAnsi="Times New Roman" w:eastAsia="宋体" w:cs="宋体"/>
                <w:b/>
                <w:bCs/>
                <w:szCs w:val="24"/>
              </w:rPr>
              <w:t>书号</w:t>
            </w:r>
          </w:p>
        </w:tc>
        <w:tc>
          <w:tcPr>
            <w:tcW w:w="25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2" w:firstLineChars="200"/>
              <w:jc w:val="center"/>
              <w:rPr>
                <w:rFonts w:ascii="Times New Roman" w:hAnsi="Times New Roman" w:eastAsia="宋体" w:cs="宋体"/>
                <w:b/>
                <w:bCs/>
                <w:szCs w:val="24"/>
              </w:rPr>
            </w:pPr>
            <w:r>
              <w:rPr>
                <w:rFonts w:hint="eastAsia" w:ascii="Times New Roman" w:hAnsi="Times New Roman" w:eastAsia="宋体" w:cs="宋体"/>
                <w:b/>
                <w:bCs/>
                <w:szCs w:val="24"/>
              </w:rPr>
              <w:t>出版社</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2" w:firstLineChars="200"/>
              <w:jc w:val="center"/>
              <w:rPr>
                <w:rFonts w:ascii="Times New Roman" w:hAnsi="Times New Roman" w:eastAsia="宋体" w:cs="宋体"/>
                <w:b/>
                <w:bCs/>
                <w:szCs w:val="24"/>
              </w:rPr>
            </w:pPr>
            <w:r>
              <w:rPr>
                <w:rFonts w:hint="eastAsia" w:ascii="Times New Roman" w:hAnsi="Times New Roman" w:eastAsia="宋体" w:cs="宋体"/>
                <w:b/>
                <w:bCs/>
                <w:szCs w:val="24"/>
              </w:rPr>
              <w:t>编著者</w:t>
            </w:r>
          </w:p>
        </w:tc>
      </w:tr>
      <w:tr>
        <w:tblPrEx>
          <w:tblCellMar>
            <w:top w:w="0" w:type="dxa"/>
            <w:left w:w="0" w:type="dxa"/>
            <w:bottom w:w="0" w:type="dxa"/>
            <w:right w:w="0" w:type="dxa"/>
          </w:tblCellMar>
        </w:tblPrEx>
        <w:trPr>
          <w:trHeight w:val="423" w:hRule="atLeast"/>
          <w:jc w:val="center"/>
        </w:trPr>
        <w:tc>
          <w:tcPr>
            <w:tcW w:w="2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《园林植物景观设计与应用》</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0" w:firstLineChars="200"/>
              <w:jc w:val="center"/>
              <w:rPr>
                <w:rFonts w:ascii="Times New Roman" w:hAnsi="Times New Roman" w:eastAsia="宋体" w:cs="宋体"/>
                <w:szCs w:val="24"/>
              </w:rPr>
            </w:pPr>
            <w:r>
              <w:rPr>
                <w:rFonts w:hint="eastAsia" w:ascii="Times New Roman" w:hAnsi="Times New Roman" w:eastAsia="宋体" w:cs="宋体"/>
                <w:szCs w:val="24"/>
              </w:rPr>
              <w:t>ISBN 978-7-5083-7404-8</w:t>
            </w:r>
          </w:p>
        </w:tc>
        <w:tc>
          <w:tcPr>
            <w:tcW w:w="25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0" w:firstLineChars="200"/>
              <w:jc w:val="center"/>
              <w:rPr>
                <w:rFonts w:ascii="Times New Roman" w:hAnsi="Times New Roman" w:eastAsia="宋体" w:cs="宋体"/>
                <w:szCs w:val="24"/>
              </w:rPr>
            </w:pPr>
            <w:r>
              <w:rPr>
                <w:rFonts w:hint="eastAsia" w:ascii="Times New Roman" w:hAnsi="Times New Roman" w:eastAsia="宋体" w:cs="宋体"/>
                <w:szCs w:val="24"/>
              </w:rPr>
              <w:t>中国电力出版社</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0" w:firstLineChars="200"/>
              <w:jc w:val="center"/>
              <w:rPr>
                <w:rFonts w:ascii="Times New Roman" w:hAnsi="Times New Roman" w:eastAsia="宋体" w:cs="宋体"/>
                <w:szCs w:val="24"/>
              </w:rPr>
            </w:pPr>
            <w:r>
              <w:rPr>
                <w:rFonts w:hint="eastAsia" w:ascii="Times New Roman" w:hAnsi="Times New Roman" w:eastAsia="宋体" w:cs="宋体"/>
                <w:szCs w:val="24"/>
              </w:rPr>
              <w:t>刘荣凤</w:t>
            </w:r>
          </w:p>
        </w:tc>
      </w:tr>
      <w:tr>
        <w:tblPrEx>
          <w:tblCellMar>
            <w:top w:w="0" w:type="dxa"/>
            <w:left w:w="0" w:type="dxa"/>
            <w:bottom w:w="0" w:type="dxa"/>
            <w:right w:w="0" w:type="dxa"/>
          </w:tblCellMar>
        </w:tblPrEx>
        <w:trPr>
          <w:trHeight w:val="392" w:hRule="atLeast"/>
          <w:jc w:val="center"/>
        </w:trPr>
        <w:tc>
          <w:tcPr>
            <w:tcW w:w="2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《园艺产品贮藏与加工》</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0" w:firstLineChars="200"/>
              <w:jc w:val="center"/>
              <w:rPr>
                <w:rFonts w:ascii="Times New Roman" w:hAnsi="Times New Roman" w:eastAsia="宋体" w:cs="宋体"/>
                <w:szCs w:val="24"/>
              </w:rPr>
            </w:pPr>
            <w:r>
              <w:rPr>
                <w:rFonts w:hint="eastAsia" w:ascii="Times New Roman" w:hAnsi="Times New Roman" w:eastAsia="宋体" w:cs="宋体"/>
                <w:szCs w:val="24"/>
              </w:rPr>
              <w:t>ISBN 978-7-1115-1194-6</w:t>
            </w:r>
          </w:p>
        </w:tc>
        <w:tc>
          <w:tcPr>
            <w:tcW w:w="25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0" w:firstLineChars="200"/>
              <w:jc w:val="center"/>
              <w:rPr>
                <w:rFonts w:ascii="Times New Roman" w:hAnsi="Times New Roman" w:eastAsia="宋体" w:cs="宋体"/>
                <w:szCs w:val="24"/>
              </w:rPr>
            </w:pPr>
            <w:r>
              <w:rPr>
                <w:rFonts w:hint="eastAsia" w:ascii="Times New Roman" w:hAnsi="Times New Roman" w:eastAsia="宋体" w:cs="宋体"/>
                <w:szCs w:val="24"/>
              </w:rPr>
              <w:t>机械工业出版社</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0" w:firstLineChars="200"/>
              <w:jc w:val="center"/>
              <w:rPr>
                <w:rFonts w:ascii="Times New Roman" w:hAnsi="Times New Roman" w:eastAsia="宋体" w:cs="宋体"/>
                <w:szCs w:val="24"/>
              </w:rPr>
            </w:pPr>
            <w:r>
              <w:rPr>
                <w:rFonts w:hint="eastAsia" w:ascii="Times New Roman" w:hAnsi="Times New Roman" w:eastAsia="宋体" w:cs="宋体"/>
                <w:szCs w:val="24"/>
              </w:rPr>
              <w:t>张清丽</w:t>
            </w:r>
          </w:p>
        </w:tc>
      </w:tr>
      <w:tr>
        <w:tblPrEx>
          <w:tblCellMar>
            <w:top w:w="0" w:type="dxa"/>
            <w:left w:w="0" w:type="dxa"/>
            <w:bottom w:w="0" w:type="dxa"/>
            <w:right w:w="0" w:type="dxa"/>
          </w:tblCellMar>
        </w:tblPrEx>
        <w:trPr>
          <w:trHeight w:val="392" w:hRule="atLeast"/>
          <w:jc w:val="center"/>
        </w:trPr>
        <w:tc>
          <w:tcPr>
            <w:tcW w:w="2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《植物组织培养教程》</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0" w:firstLineChars="200"/>
              <w:jc w:val="center"/>
              <w:rPr>
                <w:rFonts w:ascii="Times New Roman" w:hAnsi="Times New Roman" w:eastAsia="宋体" w:cs="宋体"/>
                <w:szCs w:val="24"/>
              </w:rPr>
            </w:pPr>
            <w:r>
              <w:rPr>
                <w:rFonts w:hint="eastAsia" w:ascii="Times New Roman" w:hAnsi="Times New Roman" w:eastAsia="宋体" w:cs="宋体"/>
                <w:szCs w:val="24"/>
              </w:rPr>
              <w:t>ISBN 978-7-5655-0978-0</w:t>
            </w:r>
          </w:p>
        </w:tc>
        <w:tc>
          <w:tcPr>
            <w:tcW w:w="25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0" w:firstLineChars="200"/>
              <w:jc w:val="center"/>
              <w:rPr>
                <w:rFonts w:ascii="Times New Roman" w:hAnsi="Times New Roman" w:eastAsia="宋体" w:cs="宋体"/>
                <w:szCs w:val="24"/>
              </w:rPr>
            </w:pPr>
            <w:r>
              <w:rPr>
                <w:rFonts w:hint="eastAsia" w:ascii="Times New Roman" w:hAnsi="Times New Roman" w:eastAsia="宋体" w:cs="宋体"/>
                <w:szCs w:val="24"/>
              </w:rPr>
              <w:t>中国农业大学出版社</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0" w:firstLineChars="200"/>
              <w:jc w:val="center"/>
              <w:rPr>
                <w:rFonts w:ascii="Times New Roman" w:hAnsi="Times New Roman" w:eastAsia="宋体" w:cs="宋体"/>
                <w:szCs w:val="24"/>
              </w:rPr>
            </w:pPr>
            <w:r>
              <w:rPr>
                <w:rFonts w:hint="eastAsia" w:ascii="Times New Roman" w:hAnsi="Times New Roman" w:eastAsia="宋体" w:cs="宋体"/>
                <w:szCs w:val="24"/>
              </w:rPr>
              <w:t>王振龙</w:t>
            </w:r>
          </w:p>
        </w:tc>
      </w:tr>
      <w:tr>
        <w:tblPrEx>
          <w:tblCellMar>
            <w:top w:w="0" w:type="dxa"/>
            <w:left w:w="0" w:type="dxa"/>
            <w:bottom w:w="0" w:type="dxa"/>
            <w:right w:w="0" w:type="dxa"/>
          </w:tblCellMar>
        </w:tblPrEx>
        <w:trPr>
          <w:trHeight w:val="392" w:hRule="atLeast"/>
          <w:jc w:val="center"/>
        </w:trPr>
        <w:tc>
          <w:tcPr>
            <w:tcW w:w="2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《食用菌栽培》</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0" w:firstLineChars="200"/>
              <w:jc w:val="center"/>
              <w:rPr>
                <w:rFonts w:ascii="Times New Roman" w:hAnsi="Times New Roman" w:eastAsia="宋体" w:cs="宋体"/>
                <w:szCs w:val="24"/>
              </w:rPr>
            </w:pPr>
            <w:r>
              <w:rPr>
                <w:rFonts w:hint="eastAsia" w:ascii="Times New Roman" w:hAnsi="Times New Roman" w:eastAsia="宋体" w:cs="宋体"/>
                <w:szCs w:val="24"/>
              </w:rPr>
              <w:t>ISBN 978-7-04-023534-0</w:t>
            </w:r>
          </w:p>
        </w:tc>
        <w:tc>
          <w:tcPr>
            <w:tcW w:w="25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0" w:firstLineChars="200"/>
              <w:jc w:val="center"/>
              <w:rPr>
                <w:rFonts w:ascii="Times New Roman" w:hAnsi="Times New Roman" w:eastAsia="宋体" w:cs="宋体"/>
                <w:szCs w:val="24"/>
              </w:rPr>
            </w:pPr>
            <w:r>
              <w:rPr>
                <w:rFonts w:hint="eastAsia" w:ascii="Times New Roman" w:hAnsi="Times New Roman" w:eastAsia="宋体" w:cs="宋体"/>
                <w:szCs w:val="24"/>
              </w:rPr>
              <w:t>高等教育出版社</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0" w:firstLineChars="200"/>
              <w:jc w:val="center"/>
              <w:rPr>
                <w:rFonts w:ascii="Times New Roman" w:hAnsi="Times New Roman" w:eastAsia="宋体" w:cs="宋体"/>
                <w:szCs w:val="24"/>
              </w:rPr>
            </w:pPr>
            <w:r>
              <w:rPr>
                <w:rFonts w:hint="eastAsia" w:ascii="Times New Roman" w:hAnsi="Times New Roman" w:eastAsia="宋体" w:cs="宋体"/>
                <w:szCs w:val="24"/>
              </w:rPr>
              <w:t>黄毅</w:t>
            </w:r>
          </w:p>
        </w:tc>
      </w:tr>
      <w:tr>
        <w:tblPrEx>
          <w:tblCellMar>
            <w:top w:w="0" w:type="dxa"/>
            <w:left w:w="0" w:type="dxa"/>
            <w:bottom w:w="0" w:type="dxa"/>
            <w:right w:w="0" w:type="dxa"/>
          </w:tblCellMar>
        </w:tblPrEx>
        <w:trPr>
          <w:trHeight w:val="392" w:hRule="atLeast"/>
          <w:jc w:val="center"/>
        </w:trPr>
        <w:tc>
          <w:tcPr>
            <w:tcW w:w="2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《草坪建植与养护》</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0" w:firstLineChars="200"/>
              <w:jc w:val="center"/>
              <w:rPr>
                <w:rFonts w:ascii="Times New Roman" w:hAnsi="Times New Roman" w:eastAsia="宋体" w:cs="宋体"/>
                <w:szCs w:val="24"/>
              </w:rPr>
            </w:pPr>
            <w:r>
              <w:rPr>
                <w:rFonts w:hint="eastAsia" w:ascii="Times New Roman" w:hAnsi="Times New Roman" w:eastAsia="宋体" w:cs="宋体"/>
                <w:szCs w:val="24"/>
              </w:rPr>
              <w:t>ISBN-987-7-5655-0564-5</w:t>
            </w:r>
          </w:p>
        </w:tc>
        <w:tc>
          <w:tcPr>
            <w:tcW w:w="25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0" w:firstLineChars="200"/>
              <w:jc w:val="center"/>
              <w:rPr>
                <w:rFonts w:ascii="Times New Roman" w:hAnsi="Times New Roman" w:eastAsia="宋体" w:cs="宋体"/>
                <w:szCs w:val="24"/>
              </w:rPr>
            </w:pPr>
            <w:r>
              <w:rPr>
                <w:rFonts w:hint="eastAsia" w:ascii="Times New Roman" w:hAnsi="Times New Roman" w:eastAsia="宋体" w:cs="宋体"/>
                <w:szCs w:val="24"/>
              </w:rPr>
              <w:t>中国农业大学出版社</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0" w:firstLineChars="200"/>
              <w:jc w:val="center"/>
              <w:rPr>
                <w:rFonts w:ascii="Times New Roman" w:hAnsi="Times New Roman" w:eastAsia="宋体" w:cs="宋体"/>
                <w:szCs w:val="24"/>
              </w:rPr>
            </w:pPr>
            <w:r>
              <w:rPr>
                <w:rFonts w:hint="eastAsia" w:ascii="Times New Roman" w:hAnsi="Times New Roman" w:eastAsia="宋体" w:cs="宋体"/>
                <w:szCs w:val="24"/>
              </w:rPr>
              <w:t>赵燕</w:t>
            </w:r>
          </w:p>
        </w:tc>
      </w:tr>
      <w:tr>
        <w:tblPrEx>
          <w:tblCellMar>
            <w:top w:w="0" w:type="dxa"/>
            <w:left w:w="0" w:type="dxa"/>
            <w:bottom w:w="0" w:type="dxa"/>
            <w:right w:w="0" w:type="dxa"/>
          </w:tblCellMar>
        </w:tblPrEx>
        <w:trPr>
          <w:trHeight w:val="392" w:hRule="atLeast"/>
          <w:jc w:val="center"/>
        </w:trPr>
        <w:tc>
          <w:tcPr>
            <w:tcW w:w="2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《园艺机械与设施》</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0" w:firstLineChars="200"/>
              <w:jc w:val="center"/>
              <w:rPr>
                <w:rFonts w:ascii="Times New Roman" w:hAnsi="Times New Roman" w:eastAsia="宋体" w:cs="宋体"/>
                <w:szCs w:val="24"/>
              </w:rPr>
            </w:pPr>
            <w:r>
              <w:rPr>
                <w:rFonts w:hint="eastAsia" w:ascii="Times New Roman" w:hAnsi="Times New Roman" w:eastAsia="宋体" w:cs="宋体"/>
                <w:szCs w:val="24"/>
              </w:rPr>
              <w:t>ISBN 978-7-109-21730-0</w:t>
            </w:r>
          </w:p>
        </w:tc>
        <w:tc>
          <w:tcPr>
            <w:tcW w:w="25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0" w:firstLineChars="200"/>
              <w:jc w:val="center"/>
              <w:rPr>
                <w:rFonts w:ascii="Times New Roman" w:hAnsi="Times New Roman" w:eastAsia="宋体" w:cs="宋体"/>
                <w:szCs w:val="24"/>
              </w:rPr>
            </w:pPr>
            <w:r>
              <w:rPr>
                <w:rFonts w:hint="eastAsia" w:ascii="Times New Roman" w:hAnsi="Times New Roman" w:eastAsia="宋体" w:cs="宋体"/>
                <w:szCs w:val="24"/>
              </w:rPr>
              <w:t>中国农业出版社</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0" w:firstLineChars="200"/>
              <w:jc w:val="center"/>
              <w:rPr>
                <w:rFonts w:ascii="Times New Roman" w:hAnsi="Times New Roman" w:eastAsia="宋体" w:cs="宋体"/>
                <w:szCs w:val="24"/>
              </w:rPr>
            </w:pPr>
            <w:r>
              <w:rPr>
                <w:rFonts w:hint="eastAsia" w:ascii="Times New Roman" w:hAnsi="Times New Roman" w:eastAsia="宋体" w:cs="宋体"/>
                <w:szCs w:val="24"/>
              </w:rPr>
              <w:t>许太白</w:t>
            </w:r>
          </w:p>
        </w:tc>
      </w:tr>
      <w:tr>
        <w:tblPrEx>
          <w:tblCellMar>
            <w:top w:w="0" w:type="dxa"/>
            <w:left w:w="0" w:type="dxa"/>
            <w:bottom w:w="0" w:type="dxa"/>
            <w:right w:w="0" w:type="dxa"/>
          </w:tblCellMar>
        </w:tblPrEx>
        <w:trPr>
          <w:trHeight w:val="392" w:hRule="atLeast"/>
          <w:jc w:val="center"/>
        </w:trPr>
        <w:tc>
          <w:tcPr>
            <w:tcW w:w="2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《农业技术与推广》</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0" w:firstLineChars="200"/>
              <w:jc w:val="center"/>
              <w:rPr>
                <w:rFonts w:ascii="Times New Roman" w:hAnsi="Times New Roman" w:eastAsia="宋体" w:cs="宋体"/>
                <w:szCs w:val="24"/>
              </w:rPr>
            </w:pPr>
            <w:r>
              <w:rPr>
                <w:rFonts w:hint="eastAsia" w:ascii="Times New Roman" w:hAnsi="Times New Roman" w:eastAsia="宋体" w:cs="宋体"/>
                <w:szCs w:val="24"/>
              </w:rPr>
              <w:t>ISBN 978-7-5655-1589-7</w:t>
            </w:r>
          </w:p>
        </w:tc>
        <w:tc>
          <w:tcPr>
            <w:tcW w:w="25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0" w:firstLineChars="200"/>
              <w:jc w:val="center"/>
              <w:rPr>
                <w:rFonts w:ascii="Times New Roman" w:hAnsi="Times New Roman" w:eastAsia="宋体" w:cs="宋体"/>
                <w:szCs w:val="24"/>
              </w:rPr>
            </w:pPr>
            <w:r>
              <w:rPr>
                <w:rFonts w:hint="eastAsia" w:ascii="Times New Roman" w:hAnsi="Times New Roman" w:eastAsia="宋体" w:cs="宋体"/>
                <w:szCs w:val="24"/>
              </w:rPr>
              <w:t>中国农业大学出版社</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0" w:firstLineChars="200"/>
              <w:jc w:val="center"/>
              <w:rPr>
                <w:rFonts w:ascii="Times New Roman" w:hAnsi="Times New Roman" w:eastAsia="宋体" w:cs="宋体"/>
                <w:szCs w:val="24"/>
              </w:rPr>
            </w:pPr>
            <w:r>
              <w:rPr>
                <w:rFonts w:hint="eastAsia" w:ascii="Times New Roman" w:hAnsi="Times New Roman" w:eastAsia="宋体" w:cs="宋体"/>
                <w:szCs w:val="24"/>
              </w:rPr>
              <w:t>王守国</w:t>
            </w:r>
          </w:p>
        </w:tc>
      </w:tr>
      <w:tr>
        <w:tblPrEx>
          <w:tblCellMar>
            <w:top w:w="0" w:type="dxa"/>
            <w:left w:w="0" w:type="dxa"/>
            <w:bottom w:w="0" w:type="dxa"/>
            <w:right w:w="0" w:type="dxa"/>
          </w:tblCellMar>
        </w:tblPrEx>
        <w:trPr>
          <w:trHeight w:val="392" w:hRule="atLeast"/>
          <w:jc w:val="center"/>
        </w:trPr>
        <w:tc>
          <w:tcPr>
            <w:tcW w:w="2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《观光农业概论》</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0" w:firstLineChars="200"/>
              <w:jc w:val="center"/>
              <w:rPr>
                <w:rFonts w:ascii="Times New Roman" w:hAnsi="Times New Roman" w:eastAsia="宋体" w:cs="宋体"/>
                <w:szCs w:val="24"/>
              </w:rPr>
            </w:pPr>
            <w:r>
              <w:rPr>
                <w:rFonts w:hint="eastAsia" w:ascii="Times New Roman" w:hAnsi="Times New Roman" w:eastAsia="宋体" w:cs="宋体"/>
                <w:szCs w:val="24"/>
              </w:rPr>
              <w:t>ISBN 978-7-5038-5661-7</w:t>
            </w:r>
          </w:p>
        </w:tc>
        <w:tc>
          <w:tcPr>
            <w:tcW w:w="25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0" w:firstLineChars="200"/>
              <w:jc w:val="center"/>
              <w:rPr>
                <w:rFonts w:ascii="Times New Roman" w:hAnsi="Times New Roman" w:eastAsia="宋体" w:cs="宋体"/>
                <w:szCs w:val="24"/>
              </w:rPr>
            </w:pPr>
            <w:r>
              <w:rPr>
                <w:rFonts w:hint="eastAsia" w:ascii="Times New Roman" w:hAnsi="Times New Roman" w:eastAsia="宋体" w:cs="宋体"/>
                <w:szCs w:val="24"/>
              </w:rPr>
              <w:t>中国林业出版社</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0" w:firstLineChars="200"/>
              <w:jc w:val="center"/>
              <w:rPr>
                <w:rFonts w:ascii="Times New Roman" w:hAnsi="Times New Roman" w:eastAsia="宋体" w:cs="宋体"/>
                <w:szCs w:val="24"/>
              </w:rPr>
            </w:pPr>
            <w:r>
              <w:rPr>
                <w:rFonts w:hint="eastAsia" w:ascii="Times New Roman" w:hAnsi="Times New Roman" w:eastAsia="宋体" w:cs="宋体"/>
                <w:szCs w:val="24"/>
              </w:rPr>
              <w:t>潘贤丽</w:t>
            </w:r>
          </w:p>
        </w:tc>
      </w:tr>
      <w:tr>
        <w:tblPrEx>
          <w:tblCellMar>
            <w:top w:w="0" w:type="dxa"/>
            <w:left w:w="0" w:type="dxa"/>
            <w:bottom w:w="0" w:type="dxa"/>
            <w:right w:w="0" w:type="dxa"/>
          </w:tblCellMar>
        </w:tblPrEx>
        <w:trPr>
          <w:trHeight w:val="392" w:hRule="atLeast"/>
          <w:jc w:val="center"/>
        </w:trPr>
        <w:tc>
          <w:tcPr>
            <w:tcW w:w="2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《花卉生产技术》</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0" w:firstLineChars="200"/>
              <w:jc w:val="center"/>
              <w:rPr>
                <w:rFonts w:ascii="Times New Roman" w:hAnsi="Times New Roman" w:eastAsia="宋体" w:cs="宋体"/>
                <w:szCs w:val="24"/>
              </w:rPr>
            </w:pPr>
            <w:r>
              <w:rPr>
                <w:rFonts w:hint="eastAsia" w:ascii="Times New Roman" w:hAnsi="Times New Roman" w:eastAsia="宋体" w:cs="宋体"/>
                <w:szCs w:val="24"/>
              </w:rPr>
              <w:t>ISBN 978-7-5165-0148-1</w:t>
            </w:r>
          </w:p>
        </w:tc>
        <w:tc>
          <w:tcPr>
            <w:tcW w:w="25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0" w:firstLineChars="200"/>
              <w:jc w:val="center"/>
              <w:rPr>
                <w:rFonts w:ascii="Times New Roman" w:hAnsi="Times New Roman" w:eastAsia="宋体" w:cs="宋体"/>
                <w:szCs w:val="24"/>
              </w:rPr>
            </w:pPr>
            <w:r>
              <w:rPr>
                <w:rFonts w:hint="eastAsia" w:ascii="Times New Roman" w:hAnsi="Times New Roman" w:eastAsia="宋体" w:cs="宋体"/>
                <w:szCs w:val="24"/>
              </w:rPr>
              <w:t>航空工业出版社</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0" w:firstLineChars="200"/>
              <w:jc w:val="center"/>
              <w:rPr>
                <w:rFonts w:ascii="Times New Roman" w:hAnsi="Times New Roman" w:eastAsia="宋体" w:cs="宋体"/>
                <w:szCs w:val="24"/>
              </w:rPr>
            </w:pPr>
            <w:r>
              <w:rPr>
                <w:rFonts w:hint="eastAsia" w:ascii="Times New Roman" w:hAnsi="Times New Roman" w:eastAsia="宋体" w:cs="宋体"/>
                <w:szCs w:val="24"/>
              </w:rPr>
              <w:t>潘伟</w:t>
            </w:r>
          </w:p>
        </w:tc>
      </w:tr>
      <w:tr>
        <w:tblPrEx>
          <w:tblCellMar>
            <w:top w:w="0" w:type="dxa"/>
            <w:left w:w="0" w:type="dxa"/>
            <w:bottom w:w="0" w:type="dxa"/>
            <w:right w:w="0" w:type="dxa"/>
          </w:tblCellMar>
        </w:tblPrEx>
        <w:trPr>
          <w:trHeight w:val="392" w:hRule="atLeast"/>
          <w:jc w:val="center"/>
        </w:trPr>
        <w:tc>
          <w:tcPr>
            <w:tcW w:w="2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《果树生产技术》</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ISBN 978-7-109-17306-4</w:t>
            </w:r>
          </w:p>
        </w:tc>
        <w:tc>
          <w:tcPr>
            <w:tcW w:w="25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0" w:firstLineChars="200"/>
              <w:jc w:val="center"/>
              <w:rPr>
                <w:rFonts w:ascii="Times New Roman" w:hAnsi="Times New Roman" w:eastAsia="宋体" w:cs="宋体"/>
                <w:szCs w:val="24"/>
              </w:rPr>
            </w:pPr>
            <w:r>
              <w:rPr>
                <w:rFonts w:hint="eastAsia" w:ascii="Times New Roman" w:hAnsi="Times New Roman" w:eastAsia="宋体" w:cs="宋体"/>
                <w:szCs w:val="24"/>
              </w:rPr>
              <w:t>中国农业出版社</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20" w:firstLineChars="200"/>
              <w:jc w:val="center"/>
              <w:rPr>
                <w:rFonts w:ascii="Times New Roman" w:hAnsi="Times New Roman" w:eastAsia="宋体" w:cs="宋体"/>
                <w:szCs w:val="24"/>
              </w:rPr>
            </w:pPr>
            <w:r>
              <w:rPr>
                <w:rFonts w:hint="eastAsia" w:ascii="Times New Roman" w:hAnsi="Times New Roman" w:eastAsia="宋体" w:cs="宋体"/>
                <w:szCs w:val="24"/>
              </w:rPr>
              <w:t>陈登文</w:t>
            </w:r>
          </w:p>
        </w:tc>
      </w:tr>
      <w:tr>
        <w:tblPrEx>
          <w:tblCellMar>
            <w:top w:w="0" w:type="dxa"/>
            <w:left w:w="0" w:type="dxa"/>
            <w:bottom w:w="0" w:type="dxa"/>
            <w:right w:w="0" w:type="dxa"/>
          </w:tblCellMar>
        </w:tblPrEx>
        <w:trPr>
          <w:trHeight w:val="392" w:hRule="atLeast"/>
          <w:jc w:val="center"/>
        </w:trPr>
        <w:tc>
          <w:tcPr>
            <w:tcW w:w="26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《蔬菜生产技术》</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ISBN-987-7-109-20209-2</w:t>
            </w:r>
          </w:p>
        </w:tc>
        <w:tc>
          <w:tcPr>
            <w:tcW w:w="25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中国农业出版社</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韩世栋</w:t>
            </w:r>
          </w:p>
        </w:tc>
      </w:tr>
      <w:tr>
        <w:tblPrEx>
          <w:tblCellMar>
            <w:top w:w="0" w:type="dxa"/>
            <w:left w:w="0" w:type="dxa"/>
            <w:bottom w:w="0" w:type="dxa"/>
            <w:right w:w="0" w:type="dxa"/>
          </w:tblCellMar>
        </w:tblPrEx>
        <w:trPr>
          <w:trHeight w:val="392" w:hRule="atLeast"/>
          <w:jc w:val="center"/>
        </w:trPr>
        <w:tc>
          <w:tcPr>
            <w:tcW w:w="26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《园艺植物病虫害防治》</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ISBN 978-7-04-028811-7</w:t>
            </w:r>
          </w:p>
        </w:tc>
        <w:tc>
          <w:tcPr>
            <w:tcW w:w="25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高等教育出版社</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费显伟</w:t>
            </w:r>
          </w:p>
        </w:tc>
      </w:tr>
      <w:tr>
        <w:tblPrEx>
          <w:tblCellMar>
            <w:top w:w="0" w:type="dxa"/>
            <w:left w:w="0" w:type="dxa"/>
            <w:bottom w:w="0" w:type="dxa"/>
            <w:right w:w="0" w:type="dxa"/>
          </w:tblCellMar>
        </w:tblPrEx>
        <w:trPr>
          <w:trHeight w:val="392" w:hRule="atLeast"/>
          <w:jc w:val="center"/>
        </w:trPr>
        <w:tc>
          <w:tcPr>
            <w:tcW w:w="2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《插花与花艺设计》</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ISBN 978-7-5624-8114-0</w:t>
            </w:r>
          </w:p>
        </w:tc>
        <w:tc>
          <w:tcPr>
            <w:tcW w:w="25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重庆大学出版社</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鲁朝辉</w:t>
            </w:r>
          </w:p>
        </w:tc>
      </w:tr>
      <w:tr>
        <w:tblPrEx>
          <w:tblCellMar>
            <w:top w:w="0" w:type="dxa"/>
            <w:left w:w="0" w:type="dxa"/>
            <w:bottom w:w="0" w:type="dxa"/>
            <w:right w:w="0" w:type="dxa"/>
          </w:tblCellMar>
        </w:tblPrEx>
        <w:trPr>
          <w:trHeight w:val="392" w:hRule="atLeast"/>
          <w:jc w:val="center"/>
        </w:trPr>
        <w:tc>
          <w:tcPr>
            <w:tcW w:w="2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《农业气象学》</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ISBN 978-7-109-14431-6</w:t>
            </w:r>
          </w:p>
        </w:tc>
        <w:tc>
          <w:tcPr>
            <w:tcW w:w="25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中国农业出版社</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阎凌云</w:t>
            </w:r>
          </w:p>
        </w:tc>
      </w:tr>
      <w:tr>
        <w:tblPrEx>
          <w:tblCellMar>
            <w:top w:w="0" w:type="dxa"/>
            <w:left w:w="0" w:type="dxa"/>
            <w:bottom w:w="0" w:type="dxa"/>
            <w:right w:w="0" w:type="dxa"/>
          </w:tblCellMar>
        </w:tblPrEx>
        <w:trPr>
          <w:trHeight w:val="392" w:hRule="atLeast"/>
          <w:jc w:val="center"/>
        </w:trPr>
        <w:tc>
          <w:tcPr>
            <w:tcW w:w="2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《农业应用化学》</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ISBN 978-7-5655-0949-0</w:t>
            </w:r>
          </w:p>
        </w:tc>
        <w:tc>
          <w:tcPr>
            <w:tcW w:w="25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中国农业大学出版社</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童岩</w:t>
            </w:r>
          </w:p>
        </w:tc>
      </w:tr>
      <w:tr>
        <w:tblPrEx>
          <w:tblCellMar>
            <w:top w:w="0" w:type="dxa"/>
            <w:left w:w="0" w:type="dxa"/>
            <w:bottom w:w="0" w:type="dxa"/>
            <w:right w:w="0" w:type="dxa"/>
          </w:tblCellMar>
        </w:tblPrEx>
        <w:trPr>
          <w:trHeight w:val="498" w:hRule="atLeast"/>
          <w:jc w:val="center"/>
        </w:trPr>
        <w:tc>
          <w:tcPr>
            <w:tcW w:w="2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《植物生产与环境》</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ISBN 978-7-04-037701-9</w:t>
            </w:r>
          </w:p>
        </w:tc>
        <w:tc>
          <w:tcPr>
            <w:tcW w:w="25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高等教育出版社</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宋志伟</w:t>
            </w:r>
          </w:p>
        </w:tc>
      </w:tr>
      <w:tr>
        <w:tblPrEx>
          <w:tblCellMar>
            <w:top w:w="0" w:type="dxa"/>
            <w:left w:w="0" w:type="dxa"/>
            <w:bottom w:w="0" w:type="dxa"/>
            <w:right w:w="0" w:type="dxa"/>
          </w:tblCellMar>
        </w:tblPrEx>
        <w:trPr>
          <w:trHeight w:val="428" w:hRule="atLeast"/>
          <w:jc w:val="center"/>
        </w:trPr>
        <w:tc>
          <w:tcPr>
            <w:tcW w:w="2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《观赏园艺植物识别》</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ISBN 978-7-5029-5081-1</w:t>
            </w:r>
          </w:p>
        </w:tc>
        <w:tc>
          <w:tcPr>
            <w:tcW w:w="25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气象出版社</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刘克峰</w:t>
            </w:r>
          </w:p>
        </w:tc>
      </w:tr>
      <w:tr>
        <w:tblPrEx>
          <w:tblCellMar>
            <w:top w:w="0" w:type="dxa"/>
            <w:left w:w="0" w:type="dxa"/>
            <w:bottom w:w="0" w:type="dxa"/>
            <w:right w:w="0" w:type="dxa"/>
          </w:tblCellMar>
        </w:tblPrEx>
        <w:trPr>
          <w:trHeight w:val="418" w:hRule="atLeast"/>
          <w:jc w:val="center"/>
        </w:trPr>
        <w:tc>
          <w:tcPr>
            <w:tcW w:w="2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《设施园艺》</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ISBN 978-7-5655-1947-5</w:t>
            </w:r>
          </w:p>
        </w:tc>
        <w:tc>
          <w:tcPr>
            <w:tcW w:w="25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中国农业大学出版社</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韩世栋</w:t>
            </w:r>
          </w:p>
        </w:tc>
      </w:tr>
      <w:tr>
        <w:tblPrEx>
          <w:tblCellMar>
            <w:top w:w="0" w:type="dxa"/>
            <w:left w:w="0" w:type="dxa"/>
            <w:bottom w:w="0" w:type="dxa"/>
            <w:right w:w="0" w:type="dxa"/>
          </w:tblCellMar>
        </w:tblPrEx>
        <w:trPr>
          <w:trHeight w:val="413" w:hRule="atLeast"/>
          <w:jc w:val="center"/>
        </w:trPr>
        <w:tc>
          <w:tcPr>
            <w:tcW w:w="2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《实用美术基础》</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ISBN 978-7-04-039861-8</w:t>
            </w:r>
          </w:p>
        </w:tc>
        <w:tc>
          <w:tcPr>
            <w:tcW w:w="25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高等教育出版社</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郑向虹</w:t>
            </w:r>
          </w:p>
        </w:tc>
      </w:tr>
      <w:tr>
        <w:tblPrEx>
          <w:tblCellMar>
            <w:top w:w="0" w:type="dxa"/>
            <w:left w:w="0" w:type="dxa"/>
            <w:bottom w:w="0" w:type="dxa"/>
            <w:right w:w="0" w:type="dxa"/>
          </w:tblCellMar>
        </w:tblPrEx>
        <w:trPr>
          <w:trHeight w:val="353" w:hRule="atLeast"/>
          <w:jc w:val="center"/>
        </w:trPr>
        <w:tc>
          <w:tcPr>
            <w:tcW w:w="2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《农产品营销》</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ISBN 978-7-5655-1947-0</w:t>
            </w:r>
          </w:p>
        </w:tc>
        <w:tc>
          <w:tcPr>
            <w:tcW w:w="25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清华大学出版社</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陈国胜</w:t>
            </w:r>
          </w:p>
        </w:tc>
      </w:tr>
      <w:tr>
        <w:tblPrEx>
          <w:tblCellMar>
            <w:top w:w="0" w:type="dxa"/>
            <w:left w:w="0" w:type="dxa"/>
            <w:bottom w:w="0" w:type="dxa"/>
            <w:right w:w="0" w:type="dxa"/>
          </w:tblCellMar>
        </w:tblPrEx>
        <w:trPr>
          <w:trHeight w:val="438" w:hRule="atLeast"/>
          <w:jc w:val="center"/>
        </w:trPr>
        <w:tc>
          <w:tcPr>
            <w:tcW w:w="2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《园林工程预决算》</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ISBN 978-7-111-59109-2</w:t>
            </w:r>
          </w:p>
        </w:tc>
        <w:tc>
          <w:tcPr>
            <w:tcW w:w="25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机械工业出版社</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Times New Roman" w:hAnsi="Times New Roman" w:eastAsia="宋体" w:cs="宋体"/>
                <w:szCs w:val="24"/>
              </w:rPr>
            </w:pPr>
            <w:r>
              <w:rPr>
                <w:rFonts w:hint="eastAsia" w:ascii="Times New Roman" w:hAnsi="Times New Roman" w:eastAsia="宋体" w:cs="宋体"/>
                <w:szCs w:val="24"/>
              </w:rPr>
              <w:t>陈振锋</w:t>
            </w:r>
          </w:p>
        </w:tc>
      </w:tr>
    </w:tbl>
    <w:p>
      <w:pPr>
        <w:jc w:val="left"/>
      </w:pPr>
    </w:p>
    <w:p>
      <w:pPr>
        <w:snapToGrid w:val="0"/>
        <w:spacing w:line="480" w:lineRule="exact"/>
        <w:ind w:firstLine="562"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color w:val="000000" w:themeColor="text1"/>
          <w:sz w:val="28"/>
          <w:szCs w:val="28"/>
        </w:rPr>
        <w:t>2.图书文献配备基本要求</w:t>
      </w:r>
    </w:p>
    <w:p>
      <w:pPr>
        <w:snapToGrid w:val="0"/>
        <w:spacing w:line="480" w:lineRule="exact"/>
        <w:ind w:firstLine="560" w:firstLineChars="200"/>
        <w:rPr>
          <w:rFonts w:ascii="仿宋_GB2312" w:hAnsi="仿宋_GB2312" w:eastAsia="仿宋_GB2312" w:cs="仿宋_GB2312"/>
          <w:bCs/>
          <w:color w:val="000000" w:themeColor="text1"/>
          <w:sz w:val="28"/>
          <w:szCs w:val="28"/>
        </w:rPr>
      </w:pPr>
      <w:r>
        <w:rPr>
          <w:rFonts w:hint="eastAsia" w:ascii="仿宋_GB2312" w:hAnsi="仿宋_GB2312" w:eastAsia="仿宋_GB2312" w:cs="仿宋_GB2312"/>
          <w:bCs/>
          <w:color w:val="000000" w:themeColor="text1"/>
          <w:sz w:val="28"/>
          <w:szCs w:val="28"/>
        </w:rPr>
        <w:t>学院图书馆建设面积2000多平方米，设有电子阅览室、报纸期刊阅览室、图书室等，平均纸质图书藏量30万册以上，其中专业图书达60%；年购置纸质图书费用生均40元以上；本专业的相关报刊总类不少于20种；图书文献配备能满足人才培养、专业建设、教科研等工作的需要，方便师生查询、借阅。在每座教学楼放置了超星电子阅览器，方便学生随时阅读；为教师和学生购买了中国知网数据库，为专业发展提供了强有力的保障。</w:t>
      </w:r>
    </w:p>
    <w:p>
      <w:pPr>
        <w:snapToGrid w:val="0"/>
        <w:spacing w:line="480" w:lineRule="exact"/>
        <w:ind w:firstLine="562"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color w:val="000000" w:themeColor="text1"/>
          <w:sz w:val="28"/>
          <w:szCs w:val="28"/>
        </w:rPr>
        <w:t>3.数字教学资源配置</w:t>
      </w:r>
    </w:p>
    <w:p>
      <w:pPr>
        <w:snapToGrid w:val="0"/>
        <w:spacing w:line="480" w:lineRule="exact"/>
        <w:ind w:firstLine="560" w:firstLineChars="200"/>
        <w:rPr>
          <w:rFonts w:ascii="仿宋_GB2312" w:hAnsi="仿宋_GB2312" w:eastAsia="仿宋_GB2312" w:cs="仿宋_GB2312"/>
          <w:bCs/>
          <w:color w:val="000000" w:themeColor="text1"/>
          <w:sz w:val="28"/>
          <w:szCs w:val="28"/>
        </w:rPr>
      </w:pPr>
      <w:r>
        <w:rPr>
          <w:rFonts w:hint="eastAsia" w:ascii="仿宋_GB2312" w:hAnsi="仿宋_GB2312" w:eastAsia="仿宋_GB2312" w:cs="仿宋_GB2312"/>
          <w:bCs/>
          <w:color w:val="000000" w:themeColor="text1"/>
          <w:sz w:val="28"/>
          <w:szCs w:val="28"/>
        </w:rPr>
        <w:t>教室与实验室均配有多媒体、无线网络可满足音视频素材、教学课件、数字化教学案例库、虚拟仿真软件、数字教材的播放。</w:t>
      </w:r>
    </w:p>
    <w:p>
      <w:pPr>
        <w:snapToGrid w:val="0"/>
        <w:spacing w:line="480" w:lineRule="exact"/>
        <w:ind w:firstLine="560" w:firstLineChars="200"/>
        <w:outlineLvl w:val="1"/>
        <w:rPr>
          <w:rFonts w:ascii="楷体_GB2312" w:hAnsi="楷体_GB2312" w:eastAsia="楷体_GB2312" w:cs="楷体_GB2312"/>
          <w:bCs/>
          <w:color w:val="000000" w:themeColor="text1"/>
          <w:sz w:val="28"/>
          <w:szCs w:val="28"/>
        </w:rPr>
      </w:pPr>
      <w:bookmarkStart w:id="45" w:name="_Toc30455"/>
      <w:r>
        <w:rPr>
          <w:rFonts w:hint="eastAsia" w:ascii="楷体_GB2312" w:hAnsi="楷体_GB2312" w:eastAsia="楷体_GB2312" w:cs="楷体_GB2312"/>
          <w:bCs/>
          <w:color w:val="000000" w:themeColor="text1"/>
          <w:sz w:val="28"/>
          <w:szCs w:val="28"/>
        </w:rPr>
        <w:t>（四）教学方法</w:t>
      </w:r>
      <w:bookmarkEnd w:id="45"/>
    </w:p>
    <w:p>
      <w:pPr>
        <w:snapToGrid w:val="0"/>
        <w:spacing w:line="480" w:lineRule="exact"/>
        <w:ind w:firstLine="562"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color w:val="000000" w:themeColor="text1"/>
          <w:sz w:val="28"/>
          <w:szCs w:val="28"/>
        </w:rPr>
        <w:t>1.教学方法</w:t>
      </w:r>
    </w:p>
    <w:p>
      <w:pPr>
        <w:snapToGrid w:val="0"/>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不断探索教学模式和教学方法的改革与创新，探索任务驱动、项目导向等有利于增强学生能力的教学模式，探索课堂与实习地点一体化，学生在教师和技术人员的共同指导下学习和实践，实现教室与田间合一，在真实职业情境中实施教学，教学方法以边讲边练、讲练结合为主，强化学生能力培养。</w:t>
      </w:r>
    </w:p>
    <w:p>
      <w:pPr>
        <w:snapToGrid w:val="0"/>
        <w:spacing w:line="480" w:lineRule="exact"/>
        <w:ind w:firstLine="562"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b/>
          <w:color w:val="000000" w:themeColor="text1"/>
          <w:sz w:val="28"/>
          <w:szCs w:val="28"/>
        </w:rPr>
        <w:t>2.教学手段</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充分运用现代教育技术，通过实物展示、动画演示、视频资料，将比较复杂的操作过程利用生动的图像及动画形式进行虚拟演示，优化教学过程，给学生比较强烈的直观感受，有助于学生理解，同时使课堂教学生动活泼、引人入胜，提高教学质量和效率。</w:t>
      </w:r>
    </w:p>
    <w:p>
      <w:pPr>
        <w:snapToGrid w:val="0"/>
        <w:spacing w:line="480" w:lineRule="exact"/>
        <w:ind w:firstLine="560" w:firstLineChars="200"/>
        <w:outlineLvl w:val="1"/>
        <w:rPr>
          <w:rFonts w:ascii="楷体_GB2312" w:hAnsi="楷体_GB2312" w:eastAsia="楷体_GB2312" w:cs="楷体_GB2312"/>
          <w:bCs/>
          <w:color w:val="000000" w:themeColor="text1"/>
          <w:sz w:val="28"/>
          <w:szCs w:val="28"/>
        </w:rPr>
      </w:pPr>
      <w:bookmarkStart w:id="46" w:name="_Toc16020"/>
      <w:r>
        <w:rPr>
          <w:rFonts w:hint="eastAsia" w:ascii="楷体_GB2312" w:hAnsi="楷体_GB2312" w:eastAsia="楷体_GB2312" w:cs="楷体_GB2312"/>
          <w:bCs/>
          <w:color w:val="000000" w:themeColor="text1"/>
          <w:sz w:val="28"/>
          <w:szCs w:val="28"/>
        </w:rPr>
        <w:t>（五）学习评价</w:t>
      </w:r>
      <w:bookmarkEnd w:id="46"/>
    </w:p>
    <w:p>
      <w:pPr>
        <w:snapToGrid w:val="0"/>
        <w:spacing w:line="480" w:lineRule="exact"/>
        <w:ind w:firstLine="560"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color w:val="000000" w:themeColor="text1"/>
          <w:sz w:val="28"/>
          <w:szCs w:val="28"/>
        </w:rPr>
        <w:t>提倡灵活多样的考核方式，将过程评价和结果评价相结合，开卷考试与总结汇报相结合，笔试与操作考核相结合，突出学生的能力考核和技能考核。在项目课程中，参照企业的评价方式，推行等级评价方式。生产性实习和岗位实习的评价由校内指导教师和企业指导教师共同完成。</w:t>
      </w:r>
    </w:p>
    <w:p>
      <w:pPr>
        <w:snapToGrid w:val="0"/>
        <w:spacing w:line="480" w:lineRule="exact"/>
        <w:ind w:firstLine="560" w:firstLineChars="200"/>
        <w:outlineLvl w:val="1"/>
        <w:rPr>
          <w:rFonts w:ascii="楷体_GB2312" w:hAnsi="楷体_GB2312" w:eastAsia="楷体_GB2312" w:cs="楷体_GB2312"/>
          <w:bCs/>
          <w:color w:val="000000" w:themeColor="text1"/>
          <w:sz w:val="28"/>
          <w:szCs w:val="28"/>
        </w:rPr>
      </w:pPr>
      <w:bookmarkStart w:id="47" w:name="_Toc24701"/>
      <w:r>
        <w:rPr>
          <w:rFonts w:hint="eastAsia" w:ascii="楷体_GB2312" w:hAnsi="楷体_GB2312" w:eastAsia="楷体_GB2312" w:cs="楷体_GB2312"/>
          <w:bCs/>
          <w:color w:val="000000" w:themeColor="text1"/>
          <w:sz w:val="28"/>
          <w:szCs w:val="28"/>
        </w:rPr>
        <w:t>（六）质量管理</w:t>
      </w:r>
      <w:bookmarkEnd w:id="47"/>
    </w:p>
    <w:p>
      <w:pPr>
        <w:snapToGrid w:val="0"/>
        <w:spacing w:line="480" w:lineRule="exact"/>
        <w:ind w:firstLine="562"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color w:val="000000" w:themeColor="text1"/>
          <w:sz w:val="28"/>
          <w:szCs w:val="28"/>
        </w:rPr>
        <w:t>1.组织保障</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学院实施院、系（部）二级教学质量管理机制。</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（1）学院相关部门实施一级管理</w:t>
      </w:r>
    </w:p>
    <w:p>
      <w:pPr>
        <w:spacing w:line="480" w:lineRule="exact"/>
        <w:ind w:firstLine="562"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b/>
          <w:bCs/>
          <w:color w:val="000000" w:themeColor="text1"/>
          <w:sz w:val="28"/>
          <w:szCs w:val="28"/>
        </w:rPr>
        <w:t>专业建设委员会：</w:t>
      </w:r>
      <w:r>
        <w:rPr>
          <w:rFonts w:hint="eastAsia" w:ascii="仿宋_GB2312" w:hAnsi="仿宋_GB2312" w:eastAsia="仿宋_GB2312" w:cs="仿宋_GB2312"/>
          <w:color w:val="000000" w:themeColor="text1"/>
          <w:sz w:val="28"/>
          <w:szCs w:val="28"/>
        </w:rPr>
        <w:t>行使学院教学指导职能。主要监控专业人才培养目标定位、重大教学改革方案和人才培养方案的制定、修订，实验实训室建设等。</w:t>
      </w:r>
    </w:p>
    <w:p>
      <w:pPr>
        <w:spacing w:line="480" w:lineRule="exact"/>
        <w:ind w:firstLine="562" w:firstLineChars="200"/>
        <w:jc w:val="left"/>
        <w:rPr>
          <w:rFonts w:ascii="仿宋_GB2312" w:hAnsi="仿宋_GB2312" w:eastAsia="仿宋_GB2312" w:cs="仿宋_GB2312"/>
          <w:color w:val="000000" w:themeColor="text1"/>
          <w:sz w:val="28"/>
          <w:szCs w:val="28"/>
          <w:shd w:val="clear" w:color="auto" w:fill="FFFFFF"/>
        </w:rPr>
      </w:pPr>
      <w:r>
        <w:rPr>
          <w:rFonts w:hint="eastAsia" w:ascii="仿宋_GB2312" w:hAnsi="仿宋_GB2312" w:eastAsia="仿宋_GB2312" w:cs="仿宋_GB2312"/>
          <w:b/>
          <w:bCs/>
          <w:color w:val="000000" w:themeColor="text1"/>
          <w:sz w:val="28"/>
          <w:szCs w:val="28"/>
        </w:rPr>
        <w:t>职能部门：</w:t>
      </w:r>
      <w:r>
        <w:rPr>
          <w:rFonts w:hint="eastAsia" w:ascii="仿宋_GB2312" w:hAnsi="仿宋_GB2312" w:eastAsia="仿宋_GB2312" w:cs="仿宋_GB2312"/>
          <w:color w:val="000000" w:themeColor="text1"/>
          <w:sz w:val="28"/>
          <w:szCs w:val="28"/>
          <w:shd w:val="clear" w:color="auto" w:fill="FFFFFF"/>
        </w:rPr>
        <w:t>以保障和提高教学质量为目标，运用系统方法，依靠必要的组织结构，统筹考虑影响教学质量的各主要因素，结合教学诊断与改进、质量年报等职业院校自主保证人才培养质量工作，统筹管理学校各部门、各环节的教学质量管理活动，形成任务、职责、权限明确，相互协调、相互促进的质量管理工作机制。</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（2）各系（部）实施二级管理</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建立专业建设和教学质量诊断与改进机制，健全教学质量监控管理制度，完善课堂教学、教学评价、实习实训、毕业设计以及专业调研、人才培养方案修订、资源建设等方面质量标准建设，通过教学实施、过程监控、质量评价和持续改进，达成人才培养目标和规格。</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完善教学管理机制，加强日常教学组织运行与管理，开展课程建设工作，建立健全巡课、听课、评教、评学等制度，定期开展公开课、示范课等教研活动。建立与企业联动的实践教学环节督导制度，严明教学纪律，强化教学组织。</w:t>
      </w:r>
    </w:p>
    <w:p>
      <w:pPr>
        <w:spacing w:line="480" w:lineRule="exact"/>
        <w:ind w:firstLine="562" w:firstLineChars="200"/>
        <w:jc w:val="left"/>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color w:val="000000" w:themeColor="text1"/>
          <w:sz w:val="28"/>
          <w:szCs w:val="28"/>
        </w:rPr>
        <w:t>2.制度保障</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（1）教学运行及教学管理相关检查制度</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每学期开展期中、期末两次集中教学检查，教学检查覆盖教师教学的备课、课堂讲授、作业批改、实验实习、辅导答疑、考试、阅卷、试卷分析、毕业汇报等教学全过程。</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（2）师资队伍建设制度</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所有新教师进校必须符合学校教师准入条件。新进教师上课，应履行试讲手续。制定《专业带头人与骨干教师评选办法》《教师培训与培养实施办法》等制度保障教师队伍建设工作，提高专业教师的整体素质，确保人才培养质量。</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（3）听课制度</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听课制度要求从学院领导至新招聘教师，每学期必须按要求完成一定量的听课工作。院级领导、系主任及行政部门中层干部深入教学第一线定期听课、督查教学过程，解决教学中存在的问题；老教师听课对新教师起到督导和传帮带作用，新教师通过听课掌握教学的基本技巧，学会如何上好一堂课。</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（4）教师教学质量考核制度</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建立教师考核制度，通过学生评教、教师互评、系部评教的形式，对每一位教师的课堂教学工作做出合理的评价。</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（5）毕业生跟踪调查制度</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由各系向用人单位了解毕业生在社会的反响，向毕业生了解学校课程体系和教学内容的社会适应性，根据反馈的信息及时调整培养方案和进行教学改革。</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（6）校企合作制度建设</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不断推进校企合作走向深入，与重点合作企业成立“订单班”，共同制定人才培养方案、开发课程、教材等，探索实施人才共育、师资共享、实训条件共建等工作模式。</w:t>
      </w:r>
    </w:p>
    <w:p>
      <w:pPr>
        <w:snapToGrid w:val="0"/>
        <w:spacing w:line="480" w:lineRule="exact"/>
        <w:ind w:firstLine="560" w:firstLineChars="200"/>
        <w:outlineLvl w:val="0"/>
        <w:rPr>
          <w:rFonts w:ascii="黑体" w:hAnsi="黑体" w:eastAsia="黑体" w:cs="黑体"/>
          <w:bCs/>
          <w:color w:val="000000" w:themeColor="text1"/>
          <w:sz w:val="28"/>
          <w:szCs w:val="28"/>
        </w:rPr>
      </w:pPr>
      <w:bookmarkStart w:id="48" w:name="_Toc23606"/>
      <w:r>
        <w:rPr>
          <w:rFonts w:hint="eastAsia" w:ascii="黑体" w:hAnsi="黑体" w:eastAsia="黑体" w:cs="黑体"/>
          <w:bCs/>
          <w:color w:val="000000" w:themeColor="text1"/>
          <w:sz w:val="28"/>
          <w:szCs w:val="28"/>
        </w:rPr>
        <w:t>九、毕业生要求</w:t>
      </w:r>
      <w:bookmarkEnd w:id="48"/>
    </w:p>
    <w:p>
      <w:pPr>
        <w:spacing w:line="480" w:lineRule="exact"/>
        <w:ind w:firstLine="560" w:firstLineChars="200"/>
        <w:textAlignment w:val="top"/>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学生通过3年的学习，要求学生所学的全部课程考试合格，获得通用证书以及行业资格证书，并达到本专业人才培养目标和培养规格的要求。</w:t>
      </w:r>
      <w:bookmarkStart w:id="49" w:name="_Hlk76643124"/>
      <w:r>
        <w:rPr>
          <w:rFonts w:hint="eastAsia" w:ascii="仿宋_GB2312" w:hAnsi="仿宋_GB2312" w:eastAsia="仿宋_GB2312" w:cs="仿宋_GB2312"/>
          <w:color w:val="000000" w:themeColor="text1"/>
          <w:sz w:val="28"/>
          <w:szCs w:val="28"/>
        </w:rPr>
        <w:t>学生须修满本专业人才培养方案规定的</w:t>
      </w:r>
      <w:r>
        <w:rPr>
          <w:rFonts w:hint="eastAsia" w:ascii="仿宋_GB2312" w:hAnsi="仿宋_GB2312" w:eastAsia="仿宋_GB2312" w:cs="仿宋_GB2312"/>
          <w:b/>
          <w:bCs/>
          <w:color w:val="000000" w:themeColor="text1"/>
          <w:sz w:val="28"/>
          <w:szCs w:val="28"/>
        </w:rPr>
        <w:t>2862</w:t>
      </w:r>
      <w:r>
        <w:rPr>
          <w:rFonts w:hint="eastAsia" w:ascii="仿宋_GB2312" w:hAnsi="仿宋_GB2312" w:eastAsia="仿宋_GB2312" w:cs="仿宋_GB2312"/>
          <w:color w:val="000000" w:themeColor="text1"/>
          <w:sz w:val="28"/>
          <w:szCs w:val="28"/>
        </w:rPr>
        <w:t>学时、</w:t>
      </w:r>
      <w:r>
        <w:rPr>
          <w:rFonts w:hint="eastAsia" w:ascii="仿宋_GB2312" w:hAnsi="仿宋_GB2312" w:eastAsia="仿宋_GB2312" w:cs="仿宋_GB2312"/>
          <w:b/>
          <w:bCs/>
          <w:color w:val="000000" w:themeColor="text1"/>
          <w:sz w:val="28"/>
          <w:szCs w:val="28"/>
        </w:rPr>
        <w:t>162</w:t>
      </w:r>
      <w:r>
        <w:rPr>
          <w:rFonts w:hint="eastAsia" w:ascii="仿宋_GB2312" w:hAnsi="仿宋_GB2312" w:eastAsia="仿宋_GB2312" w:cs="仿宋_GB2312"/>
          <w:color w:val="000000" w:themeColor="text1"/>
          <w:sz w:val="28"/>
          <w:szCs w:val="28"/>
        </w:rPr>
        <w:t>学分。其中公共基础必修课程</w:t>
      </w:r>
      <w:r>
        <w:rPr>
          <w:rFonts w:hint="eastAsia" w:ascii="仿宋_GB2312" w:hAnsi="仿宋_GB2312" w:eastAsia="仿宋_GB2312" w:cs="仿宋_GB2312"/>
          <w:b/>
          <w:bCs/>
          <w:color w:val="000000" w:themeColor="text1"/>
          <w:sz w:val="28"/>
          <w:szCs w:val="28"/>
        </w:rPr>
        <w:t>702</w:t>
      </w:r>
      <w:r>
        <w:rPr>
          <w:rFonts w:hint="eastAsia" w:ascii="仿宋_GB2312" w:hAnsi="仿宋_GB2312" w:eastAsia="仿宋_GB2312" w:cs="仿宋_GB2312"/>
          <w:color w:val="000000" w:themeColor="text1"/>
          <w:sz w:val="28"/>
          <w:szCs w:val="28"/>
        </w:rPr>
        <w:t>课时、</w:t>
      </w:r>
      <w:r>
        <w:rPr>
          <w:rFonts w:hint="eastAsia" w:ascii="仿宋_GB2312" w:hAnsi="仿宋_GB2312" w:eastAsia="仿宋_GB2312" w:cs="仿宋_GB2312"/>
          <w:b/>
          <w:bCs/>
          <w:color w:val="000000" w:themeColor="text1"/>
          <w:sz w:val="28"/>
          <w:szCs w:val="28"/>
        </w:rPr>
        <w:t>42</w:t>
      </w:r>
      <w:r>
        <w:rPr>
          <w:rFonts w:hint="eastAsia" w:ascii="仿宋_GB2312" w:hAnsi="仿宋_GB2312" w:eastAsia="仿宋_GB2312" w:cs="仿宋_GB2312"/>
          <w:color w:val="000000" w:themeColor="text1"/>
          <w:sz w:val="28"/>
          <w:szCs w:val="28"/>
        </w:rPr>
        <w:t>学分；专业技能必修课程</w:t>
      </w:r>
      <w:r>
        <w:rPr>
          <w:rFonts w:hint="eastAsia" w:ascii="仿宋_GB2312" w:hAnsi="仿宋_GB2312" w:eastAsia="仿宋_GB2312" w:cs="仿宋_GB2312"/>
          <w:b/>
          <w:bCs/>
          <w:color w:val="000000" w:themeColor="text1"/>
          <w:sz w:val="28"/>
          <w:szCs w:val="28"/>
        </w:rPr>
        <w:t>1872</w:t>
      </w:r>
      <w:r>
        <w:rPr>
          <w:rFonts w:hint="eastAsia" w:ascii="仿宋_GB2312" w:hAnsi="仿宋_GB2312" w:eastAsia="仿宋_GB2312" w:cs="仿宋_GB2312"/>
          <w:color w:val="000000" w:themeColor="text1"/>
          <w:sz w:val="28"/>
          <w:szCs w:val="28"/>
        </w:rPr>
        <w:t>学时、</w:t>
      </w:r>
      <w:r>
        <w:rPr>
          <w:rFonts w:hint="eastAsia" w:ascii="仿宋_GB2312" w:hAnsi="仿宋_GB2312" w:eastAsia="仿宋_GB2312" w:cs="仿宋_GB2312"/>
          <w:b/>
          <w:bCs/>
          <w:color w:val="000000" w:themeColor="text1"/>
          <w:sz w:val="28"/>
          <w:szCs w:val="28"/>
        </w:rPr>
        <w:t>102</w:t>
      </w:r>
      <w:r>
        <w:rPr>
          <w:rFonts w:hint="eastAsia" w:ascii="仿宋_GB2312" w:hAnsi="仿宋_GB2312" w:eastAsia="仿宋_GB2312" w:cs="仿宋_GB2312"/>
          <w:color w:val="000000" w:themeColor="text1"/>
          <w:sz w:val="28"/>
          <w:szCs w:val="28"/>
        </w:rPr>
        <w:t>学分；公共基础选修课程</w:t>
      </w:r>
      <w:r>
        <w:rPr>
          <w:rFonts w:hint="eastAsia" w:ascii="仿宋_GB2312" w:hAnsi="仿宋_GB2312" w:eastAsia="仿宋_GB2312" w:cs="仿宋_GB2312"/>
          <w:b/>
          <w:bCs/>
          <w:color w:val="000000" w:themeColor="text1"/>
          <w:sz w:val="28"/>
          <w:szCs w:val="28"/>
        </w:rPr>
        <w:t>96</w:t>
      </w:r>
      <w:r>
        <w:rPr>
          <w:rFonts w:hint="eastAsia" w:ascii="仿宋_GB2312" w:hAnsi="仿宋_GB2312" w:eastAsia="仿宋_GB2312" w:cs="仿宋_GB2312"/>
          <w:color w:val="000000" w:themeColor="text1"/>
          <w:sz w:val="28"/>
          <w:szCs w:val="28"/>
        </w:rPr>
        <w:t>课时、</w:t>
      </w:r>
      <w:r>
        <w:rPr>
          <w:rFonts w:hint="eastAsia" w:ascii="仿宋_GB2312" w:hAnsi="仿宋_GB2312" w:eastAsia="仿宋_GB2312" w:cs="仿宋_GB2312"/>
          <w:b/>
          <w:bCs/>
          <w:color w:val="000000" w:themeColor="text1"/>
          <w:sz w:val="28"/>
          <w:szCs w:val="28"/>
        </w:rPr>
        <w:t>6</w:t>
      </w:r>
      <w:r>
        <w:rPr>
          <w:rFonts w:hint="eastAsia" w:ascii="仿宋_GB2312" w:hAnsi="仿宋_GB2312" w:eastAsia="仿宋_GB2312" w:cs="仿宋_GB2312"/>
          <w:color w:val="000000" w:themeColor="text1"/>
          <w:sz w:val="28"/>
          <w:szCs w:val="28"/>
        </w:rPr>
        <w:t>学分；专业技能选修课程</w:t>
      </w:r>
      <w:r>
        <w:rPr>
          <w:rFonts w:hint="eastAsia" w:ascii="仿宋_GB2312" w:hAnsi="仿宋_GB2312" w:eastAsia="仿宋_GB2312" w:cs="仿宋_GB2312"/>
          <w:b/>
          <w:bCs/>
          <w:color w:val="000000" w:themeColor="text1"/>
          <w:sz w:val="28"/>
          <w:szCs w:val="28"/>
        </w:rPr>
        <w:t>192</w:t>
      </w:r>
      <w:r>
        <w:rPr>
          <w:rFonts w:hint="eastAsia" w:ascii="仿宋_GB2312" w:hAnsi="仿宋_GB2312" w:eastAsia="仿宋_GB2312" w:cs="仿宋_GB2312"/>
          <w:color w:val="000000" w:themeColor="text1"/>
          <w:sz w:val="28"/>
          <w:szCs w:val="28"/>
        </w:rPr>
        <w:t>课时、</w:t>
      </w:r>
      <w:r>
        <w:rPr>
          <w:rFonts w:hint="eastAsia" w:ascii="仿宋_GB2312" w:hAnsi="仿宋_GB2312" w:eastAsia="仿宋_GB2312" w:cs="仿宋_GB2312"/>
          <w:b/>
          <w:bCs/>
          <w:color w:val="000000" w:themeColor="text1"/>
          <w:sz w:val="28"/>
          <w:szCs w:val="28"/>
        </w:rPr>
        <w:t>12</w:t>
      </w:r>
      <w:r>
        <w:rPr>
          <w:rFonts w:hint="eastAsia" w:ascii="仿宋_GB2312" w:hAnsi="仿宋_GB2312" w:eastAsia="仿宋_GB2312" w:cs="仿宋_GB2312"/>
          <w:color w:val="000000" w:themeColor="text1"/>
          <w:sz w:val="28"/>
          <w:szCs w:val="28"/>
        </w:rPr>
        <w:t>学分。</w:t>
      </w:r>
      <w:bookmarkEnd w:id="49"/>
    </w:p>
    <w:p>
      <w:pPr>
        <w:snapToGrid w:val="0"/>
        <w:contextualSpacing/>
        <w:rPr>
          <w:rFonts w:asciiTheme="minorEastAsia" w:hAnsiTheme="minorEastAsia" w:cstheme="minorEastAsia"/>
          <w:color w:val="000000" w:themeColor="text1"/>
          <w:szCs w:val="21"/>
        </w:rPr>
      </w:pPr>
    </w:p>
    <w:sectPr>
      <w:headerReference r:id="rId7" w:type="default"/>
      <w:footerReference r:id="rId8" w:type="default"/>
      <w:pgSz w:w="11906" w:h="16838"/>
      <w:pgMar w:top="993" w:right="1418" w:bottom="1134" w:left="1133" w:header="737" w:footer="595"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Wingdings 3">
    <w:panose1 w:val="05040102010807070707"/>
    <w:charset w:val="00"/>
    <w:family w:val="auto"/>
    <w:pitch w:val="default"/>
    <w:sig w:usb0="00000000" w:usb1="00000000" w:usb2="00000000" w:usb3="00000000" w:csb0="80000000" w:csb1="00000000"/>
  </w:font>
  <w:font w:name="等线 Light">
    <w:panose1 w:val="02010600030101010101"/>
    <w:charset w:val="86"/>
    <w:family w:val="auto"/>
    <w:pitch w:val="default"/>
    <w:sig w:usb0="A00002BF" w:usb1="38CF7CFA" w:usb2="00000016" w:usb3="00000000" w:csb0="0004000F" w:csb1="00000000"/>
  </w:font>
  <w:font w:name="Arial Black">
    <w:panose1 w:val="020B0A04020102020204"/>
    <w:charset w:val="00"/>
    <w:family w:val="swiss"/>
    <w:pitch w:val="default"/>
    <w:sig w:usb0="A00002AF" w:usb1="400078FB" w:usb2="00000000" w:usb3="00000000" w:csb0="6000009F" w:csb1="DFD7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Segoe UI Variable Text">
    <w:panose1 w:val="00000000000000000000"/>
    <w:charset w:val="00"/>
    <w:family w:val="auto"/>
    <w:pitch w:val="default"/>
    <w:sig w:usb0="A00002FF" w:usb1="0000000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420"/>
      <w:jc w:val="center"/>
    </w:pPr>
  </w:p>
  <w:p>
    <w:pPr>
      <w:pStyle w:val="15"/>
      <w:ind w:firstLine="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420"/>
      <w:jc w:val="center"/>
    </w:pPr>
    <w:r>
      <w:pict>
        <v:shape id="_x0000_s2052" o:spid="_x0000_s2052"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path/>
          <v:fill on="f" focussize="0,0"/>
          <v:stroke on="f" weight="0.5pt" joinstyle="miter"/>
          <v:imagedata o:title=""/>
          <o:lock v:ext="edit"/>
          <v:textbox inset="0mm,0mm,0mm,0mm" style="mso-fit-shape-to-text:t;">
            <w:txbxContent>
              <w:p>
                <w:pPr>
                  <w:pStyle w:val="15"/>
                </w:pPr>
                <w:r>
                  <w:t xml:space="preserve">— </w:t>
                </w:r>
                <w:r>
                  <w:fldChar w:fldCharType="begin"/>
                </w:r>
                <w:r>
                  <w:instrText xml:space="preserve"> PAGE  \* MERGEFORMAT </w:instrText>
                </w:r>
                <w:r>
                  <w:fldChar w:fldCharType="separate"/>
                </w:r>
                <w:r>
                  <w:t>4</w:t>
                </w:r>
                <w:r>
                  <w:fldChar w:fldCharType="end"/>
                </w:r>
                <w:r>
                  <w:t xml:space="preserve"> —</w:t>
                </w:r>
              </w:p>
            </w:txbxContent>
          </v:textbox>
        </v:shape>
      </w:pict>
    </w:r>
  </w:p>
  <w:p>
    <w:pPr>
      <w:pStyle w:val="15"/>
      <w:ind w:firstLine="4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left" w:pos="5700"/>
        <w:tab w:val="right" w:pos="14690"/>
      </w:tabs>
      <w:ind w:firstLine="420"/>
    </w:pPr>
    <w:r>
      <w:pict>
        <v:shape id="_x0000_s2050" o:spid="_x0000_s2050"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path/>
          <v:fill on="f" focussize="0,0"/>
          <v:stroke on="f" weight="0.5pt" joinstyle="miter"/>
          <v:imagedata o:title=""/>
          <o:lock v:ext="edit"/>
          <v:textbox inset="0mm,0mm,0mm,0mm" style="mso-fit-shape-to-text:t;">
            <w:txbxContent>
              <w:p>
                <w:pPr>
                  <w:pStyle w:val="15"/>
                </w:pPr>
                <w:r>
                  <w:t xml:space="preserve">— </w:t>
                </w:r>
                <w:r>
                  <w:fldChar w:fldCharType="begin"/>
                </w:r>
                <w:r>
                  <w:instrText xml:space="preserve"> PAGE  \* MERGEFORMAT </w:instrText>
                </w:r>
                <w:r>
                  <w:fldChar w:fldCharType="separate"/>
                </w:r>
                <w:r>
                  <w:t>20</w:t>
                </w:r>
                <w:r>
                  <w:fldChar w:fldCharType="end"/>
                </w:r>
                <w:r>
                  <w:t xml:space="preserve"> —</w:t>
                </w:r>
              </w:p>
            </w:txbxContent>
          </v:textbox>
        </v:shape>
      </w:pict>
    </w:r>
    <w:r>
      <w:rPr>
        <w:rFonts w:hint="eastAsia"/>
      </w:rPr>
      <w:tab/>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pict>
        <v:shape id="_x0000_s2049" o:spid="_x0000_s2049"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path/>
          <v:fill on="f" focussize="0,0"/>
          <v:stroke on="f" weight="0.5pt" joinstyle="miter"/>
          <v:imagedata o:title=""/>
          <o:lock v:ext="edit"/>
          <v:textbox inset="0mm,0mm,0mm,0mm" style="mso-fit-shape-to-text:t;">
            <w:txbxContent>
              <w:p>
                <w:pPr>
                  <w:pStyle w:val="15"/>
                </w:pPr>
                <w:r>
                  <w:t xml:space="preserve">— </w:t>
                </w:r>
                <w:r>
                  <w:fldChar w:fldCharType="begin"/>
                </w:r>
                <w:r>
                  <w:instrText xml:space="preserve"> PAGE  \* MERGEFORMAT </w:instrText>
                </w:r>
                <w:r>
                  <w:fldChar w:fldCharType="separate"/>
                </w:r>
                <w:r>
                  <w:t>25</w:t>
                </w:r>
                <w:r>
                  <w:fldChar w:fldCharType="end"/>
                </w:r>
                <w:r>
                  <w:t xml:space="preserve"> —</w:t>
                </w:r>
              </w:p>
            </w:txbxContent>
          </v:textbox>
        </v:shape>
      </w:pict>
    </w:r>
  </w:p>
  <w:p>
    <w:pPr>
      <w:pStyle w:val="15"/>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r>
      <w:pict>
        <v:rect id="_x0000_s2051" o:spid="_x0000_s2051" o:spt="1" style="position:absolute;left:0pt;margin-left:-1.65pt;margin-top:262.4pt;height:70.5pt;width:60pt;mso-position-horizontal-relative:page;mso-position-vertical-relative:page;z-index:251660288;mso-width-relative:page;mso-height-relative:page;" stroked="f" coordsize="21600,21600" o:allowincell="f" o:gfxdata="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PXQ4UNsAAAAKAQAADwAAAAAAAAABACAAAAAiAAAAZHJzL2Rvd25yZXYueG1sUEsBAhQAFAAAAAgA&#10;h07iQNa6jA4iAgAAMgQAAA4AAAAAAAAAAQAgAAAAKgEAAGRycy9lMm9Eb2MueG1sUEsFBgAAAAAG&#10;AAYAWQEAAL4FAAAAAA==&#10;">
          <v:path/>
          <v:fill focussize="0,0"/>
          <v:stroke on="f"/>
          <v:imagedata o:title=""/>
          <o:lock v:ext="edit"/>
          <v:textbox style="layout-flow:vertical-ideographic;">
            <w:txbxContent>
              <w:p>
                <w:pPr>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20</w:t>
                </w:r>
                <w:r>
                  <w:rPr>
                    <w:sz w:val="18"/>
                    <w:szCs w:val="18"/>
                  </w:rPr>
                  <w:fldChar w:fldCharType="end"/>
                </w:r>
              </w:p>
            </w:txbxContent>
          </v:textbox>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singleLevel"/>
    <w:tmpl w:val="00000007"/>
    <w:lvl w:ilvl="0" w:tentative="0">
      <w:start w:val="1"/>
      <w:numFmt w:val="chineseCounting"/>
      <w:pStyle w:val="102"/>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A3YzYwMDJlMWRkMzQwZDVmMzc4YjlmYmU3OTU3ZDIifQ=="/>
  </w:docVars>
  <w:rsids>
    <w:rsidRoot w:val="00396F2A"/>
    <w:rsid w:val="000055FF"/>
    <w:rsid w:val="00005AAF"/>
    <w:rsid w:val="000078D9"/>
    <w:rsid w:val="00047480"/>
    <w:rsid w:val="00047A66"/>
    <w:rsid w:val="0007792E"/>
    <w:rsid w:val="00077B18"/>
    <w:rsid w:val="000C5D36"/>
    <w:rsid w:val="000F542C"/>
    <w:rsid w:val="000F72E7"/>
    <w:rsid w:val="001117A8"/>
    <w:rsid w:val="0011201C"/>
    <w:rsid w:val="00113D7F"/>
    <w:rsid w:val="001256E3"/>
    <w:rsid w:val="001401B7"/>
    <w:rsid w:val="001802F6"/>
    <w:rsid w:val="001D54D3"/>
    <w:rsid w:val="001F5D4C"/>
    <w:rsid w:val="002075F3"/>
    <w:rsid w:val="002078A9"/>
    <w:rsid w:val="00214E4A"/>
    <w:rsid w:val="00216FF8"/>
    <w:rsid w:val="00221FB9"/>
    <w:rsid w:val="0022406A"/>
    <w:rsid w:val="00225862"/>
    <w:rsid w:val="0025164C"/>
    <w:rsid w:val="0025752D"/>
    <w:rsid w:val="0027150D"/>
    <w:rsid w:val="00272F35"/>
    <w:rsid w:val="002A5AA4"/>
    <w:rsid w:val="002B4721"/>
    <w:rsid w:val="002B482E"/>
    <w:rsid w:val="002B5902"/>
    <w:rsid w:val="002D595A"/>
    <w:rsid w:val="002E4C3C"/>
    <w:rsid w:val="002E4F69"/>
    <w:rsid w:val="002F19CB"/>
    <w:rsid w:val="00327A34"/>
    <w:rsid w:val="00345116"/>
    <w:rsid w:val="00351689"/>
    <w:rsid w:val="00370C95"/>
    <w:rsid w:val="00371A6C"/>
    <w:rsid w:val="00384377"/>
    <w:rsid w:val="003875DF"/>
    <w:rsid w:val="00387718"/>
    <w:rsid w:val="00391215"/>
    <w:rsid w:val="00396385"/>
    <w:rsid w:val="00396F2A"/>
    <w:rsid w:val="003B487F"/>
    <w:rsid w:val="003C7B60"/>
    <w:rsid w:val="003E21F2"/>
    <w:rsid w:val="003E6E1E"/>
    <w:rsid w:val="00401558"/>
    <w:rsid w:val="00402400"/>
    <w:rsid w:val="004223C6"/>
    <w:rsid w:val="00450884"/>
    <w:rsid w:val="004523A5"/>
    <w:rsid w:val="0046530D"/>
    <w:rsid w:val="00477537"/>
    <w:rsid w:val="00477EF0"/>
    <w:rsid w:val="004A338A"/>
    <w:rsid w:val="004A4849"/>
    <w:rsid w:val="004C0546"/>
    <w:rsid w:val="004E541C"/>
    <w:rsid w:val="004E6C6B"/>
    <w:rsid w:val="004F3CDA"/>
    <w:rsid w:val="005005FF"/>
    <w:rsid w:val="00502B79"/>
    <w:rsid w:val="0051119A"/>
    <w:rsid w:val="00530CB6"/>
    <w:rsid w:val="005409C2"/>
    <w:rsid w:val="00541959"/>
    <w:rsid w:val="00553A10"/>
    <w:rsid w:val="005639F1"/>
    <w:rsid w:val="005703D9"/>
    <w:rsid w:val="005778B9"/>
    <w:rsid w:val="005B0C12"/>
    <w:rsid w:val="005C7255"/>
    <w:rsid w:val="005D7AD6"/>
    <w:rsid w:val="006138A7"/>
    <w:rsid w:val="006379ED"/>
    <w:rsid w:val="00687BF5"/>
    <w:rsid w:val="006A7A69"/>
    <w:rsid w:val="006F3596"/>
    <w:rsid w:val="006F526C"/>
    <w:rsid w:val="006F7CC9"/>
    <w:rsid w:val="0070401C"/>
    <w:rsid w:val="00714EB3"/>
    <w:rsid w:val="00740C94"/>
    <w:rsid w:val="00756351"/>
    <w:rsid w:val="00782DF5"/>
    <w:rsid w:val="007A227B"/>
    <w:rsid w:val="007A6498"/>
    <w:rsid w:val="007B0929"/>
    <w:rsid w:val="007B1E2F"/>
    <w:rsid w:val="007D2883"/>
    <w:rsid w:val="007E1B22"/>
    <w:rsid w:val="007E2EF7"/>
    <w:rsid w:val="007E6C39"/>
    <w:rsid w:val="0080172C"/>
    <w:rsid w:val="00812401"/>
    <w:rsid w:val="00815D72"/>
    <w:rsid w:val="00823AC8"/>
    <w:rsid w:val="00846678"/>
    <w:rsid w:val="008726FA"/>
    <w:rsid w:val="008737A6"/>
    <w:rsid w:val="008865D4"/>
    <w:rsid w:val="008B5A1C"/>
    <w:rsid w:val="009250AB"/>
    <w:rsid w:val="00930514"/>
    <w:rsid w:val="00932207"/>
    <w:rsid w:val="00933A1A"/>
    <w:rsid w:val="0093725C"/>
    <w:rsid w:val="00943B14"/>
    <w:rsid w:val="00950BD0"/>
    <w:rsid w:val="009519C6"/>
    <w:rsid w:val="009621CD"/>
    <w:rsid w:val="00973685"/>
    <w:rsid w:val="00975B0E"/>
    <w:rsid w:val="00990FB7"/>
    <w:rsid w:val="00991589"/>
    <w:rsid w:val="009A7C34"/>
    <w:rsid w:val="009A7C9A"/>
    <w:rsid w:val="009B4EF4"/>
    <w:rsid w:val="009B69FE"/>
    <w:rsid w:val="009D29A3"/>
    <w:rsid w:val="009F1186"/>
    <w:rsid w:val="00A00F40"/>
    <w:rsid w:val="00A05CC9"/>
    <w:rsid w:val="00A06E1A"/>
    <w:rsid w:val="00A07635"/>
    <w:rsid w:val="00A13A41"/>
    <w:rsid w:val="00A1716A"/>
    <w:rsid w:val="00A20F9F"/>
    <w:rsid w:val="00A210CF"/>
    <w:rsid w:val="00A22DD1"/>
    <w:rsid w:val="00A25422"/>
    <w:rsid w:val="00A25503"/>
    <w:rsid w:val="00A25B2D"/>
    <w:rsid w:val="00A36682"/>
    <w:rsid w:val="00A470D9"/>
    <w:rsid w:val="00A6493A"/>
    <w:rsid w:val="00A66661"/>
    <w:rsid w:val="00A97FEA"/>
    <w:rsid w:val="00AD7A67"/>
    <w:rsid w:val="00AE5234"/>
    <w:rsid w:val="00AF1D8A"/>
    <w:rsid w:val="00AF6C25"/>
    <w:rsid w:val="00B50CD6"/>
    <w:rsid w:val="00B55E8B"/>
    <w:rsid w:val="00B7238C"/>
    <w:rsid w:val="00B96017"/>
    <w:rsid w:val="00BE0D51"/>
    <w:rsid w:val="00BE188E"/>
    <w:rsid w:val="00BF2386"/>
    <w:rsid w:val="00BF3AAE"/>
    <w:rsid w:val="00BF52BD"/>
    <w:rsid w:val="00BF7A87"/>
    <w:rsid w:val="00C00125"/>
    <w:rsid w:val="00C01DB6"/>
    <w:rsid w:val="00C20334"/>
    <w:rsid w:val="00C22AD3"/>
    <w:rsid w:val="00C603FA"/>
    <w:rsid w:val="00C71339"/>
    <w:rsid w:val="00C72132"/>
    <w:rsid w:val="00C77E5C"/>
    <w:rsid w:val="00C92ED0"/>
    <w:rsid w:val="00CA79EC"/>
    <w:rsid w:val="00CC0072"/>
    <w:rsid w:val="00CD02C0"/>
    <w:rsid w:val="00CE48B5"/>
    <w:rsid w:val="00CE51E8"/>
    <w:rsid w:val="00CE62B0"/>
    <w:rsid w:val="00D50ED3"/>
    <w:rsid w:val="00D52022"/>
    <w:rsid w:val="00D614BC"/>
    <w:rsid w:val="00D63058"/>
    <w:rsid w:val="00D70072"/>
    <w:rsid w:val="00D70AE3"/>
    <w:rsid w:val="00D97E58"/>
    <w:rsid w:val="00DA1F42"/>
    <w:rsid w:val="00DD463C"/>
    <w:rsid w:val="00E35BFA"/>
    <w:rsid w:val="00E62BA3"/>
    <w:rsid w:val="00E76834"/>
    <w:rsid w:val="00E80B5F"/>
    <w:rsid w:val="00E83E0D"/>
    <w:rsid w:val="00E87C42"/>
    <w:rsid w:val="00E9288A"/>
    <w:rsid w:val="00E9362E"/>
    <w:rsid w:val="00E93794"/>
    <w:rsid w:val="00EA37BD"/>
    <w:rsid w:val="00EB5602"/>
    <w:rsid w:val="00EC5412"/>
    <w:rsid w:val="00EC7C27"/>
    <w:rsid w:val="00EF079A"/>
    <w:rsid w:val="00F22480"/>
    <w:rsid w:val="00F24A99"/>
    <w:rsid w:val="00F508BE"/>
    <w:rsid w:val="00F804B3"/>
    <w:rsid w:val="00F86244"/>
    <w:rsid w:val="00F8642C"/>
    <w:rsid w:val="00F9056A"/>
    <w:rsid w:val="00FA0F59"/>
    <w:rsid w:val="00FB28E8"/>
    <w:rsid w:val="00FC51AA"/>
    <w:rsid w:val="00FF4D4A"/>
    <w:rsid w:val="00FF66E9"/>
    <w:rsid w:val="01142B87"/>
    <w:rsid w:val="01145609"/>
    <w:rsid w:val="01314F6C"/>
    <w:rsid w:val="013D290D"/>
    <w:rsid w:val="018C519F"/>
    <w:rsid w:val="01AF5332"/>
    <w:rsid w:val="01C02296"/>
    <w:rsid w:val="01E054EB"/>
    <w:rsid w:val="0261487E"/>
    <w:rsid w:val="0297204E"/>
    <w:rsid w:val="02996215"/>
    <w:rsid w:val="02A97FD3"/>
    <w:rsid w:val="03140887"/>
    <w:rsid w:val="03152B33"/>
    <w:rsid w:val="03644AF7"/>
    <w:rsid w:val="0376282A"/>
    <w:rsid w:val="037A3A25"/>
    <w:rsid w:val="038E7705"/>
    <w:rsid w:val="03B6737C"/>
    <w:rsid w:val="03C36CAC"/>
    <w:rsid w:val="03C5736E"/>
    <w:rsid w:val="03CC3F79"/>
    <w:rsid w:val="03EB1FDE"/>
    <w:rsid w:val="04175528"/>
    <w:rsid w:val="04C12814"/>
    <w:rsid w:val="04D171D5"/>
    <w:rsid w:val="050A4C6D"/>
    <w:rsid w:val="055A235A"/>
    <w:rsid w:val="055A4D0C"/>
    <w:rsid w:val="056326BB"/>
    <w:rsid w:val="05926AFC"/>
    <w:rsid w:val="059646F9"/>
    <w:rsid w:val="05D71955"/>
    <w:rsid w:val="05F72E03"/>
    <w:rsid w:val="06212BB5"/>
    <w:rsid w:val="068E240A"/>
    <w:rsid w:val="07152133"/>
    <w:rsid w:val="07391925"/>
    <w:rsid w:val="074A0151"/>
    <w:rsid w:val="074A3B33"/>
    <w:rsid w:val="0750785B"/>
    <w:rsid w:val="07723036"/>
    <w:rsid w:val="078510E1"/>
    <w:rsid w:val="07D5020F"/>
    <w:rsid w:val="07FF1FB2"/>
    <w:rsid w:val="085D3204"/>
    <w:rsid w:val="08713341"/>
    <w:rsid w:val="08915791"/>
    <w:rsid w:val="08946E4C"/>
    <w:rsid w:val="08BB1CE8"/>
    <w:rsid w:val="08BC7CBE"/>
    <w:rsid w:val="08BF22FE"/>
    <w:rsid w:val="08C47915"/>
    <w:rsid w:val="08CA47FF"/>
    <w:rsid w:val="09524F20"/>
    <w:rsid w:val="09AA6B0A"/>
    <w:rsid w:val="0A273CA8"/>
    <w:rsid w:val="0A3801F0"/>
    <w:rsid w:val="0A4E393A"/>
    <w:rsid w:val="0A811784"/>
    <w:rsid w:val="0ABD461B"/>
    <w:rsid w:val="0AC54D5A"/>
    <w:rsid w:val="0B9F6E63"/>
    <w:rsid w:val="0BE300B2"/>
    <w:rsid w:val="0BE57949"/>
    <w:rsid w:val="0BED3157"/>
    <w:rsid w:val="0C78463A"/>
    <w:rsid w:val="0CAC0DEC"/>
    <w:rsid w:val="0CB24DFF"/>
    <w:rsid w:val="0D4D15B7"/>
    <w:rsid w:val="0D52150D"/>
    <w:rsid w:val="0D8C2DBD"/>
    <w:rsid w:val="0DF21794"/>
    <w:rsid w:val="0E914E7A"/>
    <w:rsid w:val="0F855734"/>
    <w:rsid w:val="0F8B2F3A"/>
    <w:rsid w:val="102173FB"/>
    <w:rsid w:val="10494BC2"/>
    <w:rsid w:val="105E41AB"/>
    <w:rsid w:val="108828DF"/>
    <w:rsid w:val="10BF7A67"/>
    <w:rsid w:val="11203B56"/>
    <w:rsid w:val="113E3FDC"/>
    <w:rsid w:val="1150529B"/>
    <w:rsid w:val="116C6248"/>
    <w:rsid w:val="119D53EB"/>
    <w:rsid w:val="11AC25BB"/>
    <w:rsid w:val="11C36097"/>
    <w:rsid w:val="11DA48AE"/>
    <w:rsid w:val="11FA76C0"/>
    <w:rsid w:val="12693A8D"/>
    <w:rsid w:val="12AF6F40"/>
    <w:rsid w:val="13315BA7"/>
    <w:rsid w:val="133A5BF2"/>
    <w:rsid w:val="136A10B9"/>
    <w:rsid w:val="138D74D2"/>
    <w:rsid w:val="13BD577E"/>
    <w:rsid w:val="13D1738A"/>
    <w:rsid w:val="13D50719"/>
    <w:rsid w:val="13FA42C2"/>
    <w:rsid w:val="14060EC2"/>
    <w:rsid w:val="140D1657"/>
    <w:rsid w:val="14515DD5"/>
    <w:rsid w:val="14551D69"/>
    <w:rsid w:val="148D2C4E"/>
    <w:rsid w:val="14B4485D"/>
    <w:rsid w:val="14B84BC3"/>
    <w:rsid w:val="14C36CD2"/>
    <w:rsid w:val="14C67E42"/>
    <w:rsid w:val="14F82D7F"/>
    <w:rsid w:val="153932B8"/>
    <w:rsid w:val="15453AD6"/>
    <w:rsid w:val="155D28A9"/>
    <w:rsid w:val="158C6F70"/>
    <w:rsid w:val="1597660A"/>
    <w:rsid w:val="159B558D"/>
    <w:rsid w:val="15A72150"/>
    <w:rsid w:val="15D805CA"/>
    <w:rsid w:val="164A3E7E"/>
    <w:rsid w:val="169311EC"/>
    <w:rsid w:val="16A62408"/>
    <w:rsid w:val="16C21F84"/>
    <w:rsid w:val="16CB1E6E"/>
    <w:rsid w:val="16FF5B47"/>
    <w:rsid w:val="171C3891"/>
    <w:rsid w:val="176022CD"/>
    <w:rsid w:val="177B7D38"/>
    <w:rsid w:val="17996410"/>
    <w:rsid w:val="180F222F"/>
    <w:rsid w:val="18275FAD"/>
    <w:rsid w:val="182C3E06"/>
    <w:rsid w:val="186315A6"/>
    <w:rsid w:val="188F5243"/>
    <w:rsid w:val="18B41207"/>
    <w:rsid w:val="18C748B7"/>
    <w:rsid w:val="18F7519C"/>
    <w:rsid w:val="193B4980"/>
    <w:rsid w:val="194303E2"/>
    <w:rsid w:val="19481E9C"/>
    <w:rsid w:val="197131A1"/>
    <w:rsid w:val="197532B5"/>
    <w:rsid w:val="1A411258"/>
    <w:rsid w:val="1A417996"/>
    <w:rsid w:val="1A7B1DFD"/>
    <w:rsid w:val="1A831339"/>
    <w:rsid w:val="1AB71087"/>
    <w:rsid w:val="1ABA0B77"/>
    <w:rsid w:val="1AC87521"/>
    <w:rsid w:val="1ADA154E"/>
    <w:rsid w:val="1AF57C12"/>
    <w:rsid w:val="1B4B17D0"/>
    <w:rsid w:val="1B6823A3"/>
    <w:rsid w:val="1B7900EB"/>
    <w:rsid w:val="1B943177"/>
    <w:rsid w:val="1BC163E6"/>
    <w:rsid w:val="1C4050AC"/>
    <w:rsid w:val="1C8F548E"/>
    <w:rsid w:val="1CB17D58"/>
    <w:rsid w:val="1CBA56B7"/>
    <w:rsid w:val="1CC42ADC"/>
    <w:rsid w:val="1CC7495F"/>
    <w:rsid w:val="1CF21E8B"/>
    <w:rsid w:val="1D232A04"/>
    <w:rsid w:val="1D88524C"/>
    <w:rsid w:val="1DA13929"/>
    <w:rsid w:val="1DAF149F"/>
    <w:rsid w:val="1DB47B00"/>
    <w:rsid w:val="1DE875D6"/>
    <w:rsid w:val="1E122FDE"/>
    <w:rsid w:val="1E2527AC"/>
    <w:rsid w:val="1E2F500A"/>
    <w:rsid w:val="1E8219AC"/>
    <w:rsid w:val="1EA2504A"/>
    <w:rsid w:val="1EAC6A29"/>
    <w:rsid w:val="1EF1268E"/>
    <w:rsid w:val="1F175566"/>
    <w:rsid w:val="1F207391"/>
    <w:rsid w:val="1F262635"/>
    <w:rsid w:val="1F8452B0"/>
    <w:rsid w:val="1FCE483F"/>
    <w:rsid w:val="20052895"/>
    <w:rsid w:val="200F66CF"/>
    <w:rsid w:val="205E6666"/>
    <w:rsid w:val="206D40FA"/>
    <w:rsid w:val="212D4530"/>
    <w:rsid w:val="21815F4B"/>
    <w:rsid w:val="21836641"/>
    <w:rsid w:val="21B93937"/>
    <w:rsid w:val="21C85928"/>
    <w:rsid w:val="21D057D0"/>
    <w:rsid w:val="224A458F"/>
    <w:rsid w:val="22902202"/>
    <w:rsid w:val="22937812"/>
    <w:rsid w:val="22A068A5"/>
    <w:rsid w:val="22B0753C"/>
    <w:rsid w:val="230C6782"/>
    <w:rsid w:val="232A616E"/>
    <w:rsid w:val="233A2855"/>
    <w:rsid w:val="24207C9D"/>
    <w:rsid w:val="24661428"/>
    <w:rsid w:val="248D4C07"/>
    <w:rsid w:val="24B623B0"/>
    <w:rsid w:val="24BB79C6"/>
    <w:rsid w:val="24EC5DD1"/>
    <w:rsid w:val="252437BD"/>
    <w:rsid w:val="253B62B2"/>
    <w:rsid w:val="256D7AD2"/>
    <w:rsid w:val="264176AC"/>
    <w:rsid w:val="266C38AB"/>
    <w:rsid w:val="266C3BC0"/>
    <w:rsid w:val="266D2F42"/>
    <w:rsid w:val="26AC5120"/>
    <w:rsid w:val="27C44366"/>
    <w:rsid w:val="27D843EB"/>
    <w:rsid w:val="27E601B9"/>
    <w:rsid w:val="284301C5"/>
    <w:rsid w:val="285C6DCA"/>
    <w:rsid w:val="28862099"/>
    <w:rsid w:val="28FF2112"/>
    <w:rsid w:val="29485A17"/>
    <w:rsid w:val="296557C6"/>
    <w:rsid w:val="2A227306"/>
    <w:rsid w:val="2A6C52BE"/>
    <w:rsid w:val="2A8757EE"/>
    <w:rsid w:val="2ABC1DA2"/>
    <w:rsid w:val="2B1B11BE"/>
    <w:rsid w:val="2B312790"/>
    <w:rsid w:val="2B400C25"/>
    <w:rsid w:val="2B6C5576"/>
    <w:rsid w:val="2B7C0D1D"/>
    <w:rsid w:val="2B8A1EA0"/>
    <w:rsid w:val="2BBD673E"/>
    <w:rsid w:val="2BC929C8"/>
    <w:rsid w:val="2BDA5853"/>
    <w:rsid w:val="2C534988"/>
    <w:rsid w:val="2C574478"/>
    <w:rsid w:val="2C637441"/>
    <w:rsid w:val="2C6D5A4A"/>
    <w:rsid w:val="2C864D5D"/>
    <w:rsid w:val="2C8E556C"/>
    <w:rsid w:val="2D7743BB"/>
    <w:rsid w:val="2DA52FC1"/>
    <w:rsid w:val="2DDB69E3"/>
    <w:rsid w:val="2DE53D06"/>
    <w:rsid w:val="2DF14458"/>
    <w:rsid w:val="2E4D6B60"/>
    <w:rsid w:val="2EDA6C9B"/>
    <w:rsid w:val="2F05640D"/>
    <w:rsid w:val="2F1228D8"/>
    <w:rsid w:val="2F300FB0"/>
    <w:rsid w:val="2F34568E"/>
    <w:rsid w:val="2F463CFB"/>
    <w:rsid w:val="2F6963FB"/>
    <w:rsid w:val="2F745341"/>
    <w:rsid w:val="2F860BD0"/>
    <w:rsid w:val="2FA6707B"/>
    <w:rsid w:val="2FEB6F66"/>
    <w:rsid w:val="301420D8"/>
    <w:rsid w:val="301958D7"/>
    <w:rsid w:val="30423A40"/>
    <w:rsid w:val="304A7E50"/>
    <w:rsid w:val="306929CC"/>
    <w:rsid w:val="30DF7D26"/>
    <w:rsid w:val="310F3573"/>
    <w:rsid w:val="31201925"/>
    <w:rsid w:val="31264CF7"/>
    <w:rsid w:val="312D57A8"/>
    <w:rsid w:val="31505C80"/>
    <w:rsid w:val="318C7A50"/>
    <w:rsid w:val="31B00187"/>
    <w:rsid w:val="31CA5792"/>
    <w:rsid w:val="31D52C3A"/>
    <w:rsid w:val="31EA3699"/>
    <w:rsid w:val="32136EC8"/>
    <w:rsid w:val="32280B4C"/>
    <w:rsid w:val="32355DA7"/>
    <w:rsid w:val="32546D64"/>
    <w:rsid w:val="32650697"/>
    <w:rsid w:val="326A5758"/>
    <w:rsid w:val="32760C2A"/>
    <w:rsid w:val="3281224F"/>
    <w:rsid w:val="333D75D3"/>
    <w:rsid w:val="333D7EF8"/>
    <w:rsid w:val="336B6EE3"/>
    <w:rsid w:val="33A361F5"/>
    <w:rsid w:val="33A73607"/>
    <w:rsid w:val="33D12D62"/>
    <w:rsid w:val="33E87093"/>
    <w:rsid w:val="34064BC6"/>
    <w:rsid w:val="34251A3C"/>
    <w:rsid w:val="3479426E"/>
    <w:rsid w:val="34AC3E2A"/>
    <w:rsid w:val="34BE74D4"/>
    <w:rsid w:val="352C3774"/>
    <w:rsid w:val="3542530C"/>
    <w:rsid w:val="35676A73"/>
    <w:rsid w:val="356E638F"/>
    <w:rsid w:val="356F1F1A"/>
    <w:rsid w:val="35A3428A"/>
    <w:rsid w:val="36101C06"/>
    <w:rsid w:val="36951020"/>
    <w:rsid w:val="3698058A"/>
    <w:rsid w:val="36AE0FE6"/>
    <w:rsid w:val="36F01751"/>
    <w:rsid w:val="37434E38"/>
    <w:rsid w:val="37DB12B8"/>
    <w:rsid w:val="37F012DD"/>
    <w:rsid w:val="383A3E56"/>
    <w:rsid w:val="384F2912"/>
    <w:rsid w:val="385E0B7D"/>
    <w:rsid w:val="387E1954"/>
    <w:rsid w:val="38CD1C41"/>
    <w:rsid w:val="391638C9"/>
    <w:rsid w:val="39A2473F"/>
    <w:rsid w:val="39A43D79"/>
    <w:rsid w:val="39A75836"/>
    <w:rsid w:val="39A86313"/>
    <w:rsid w:val="39A9163F"/>
    <w:rsid w:val="39E364EC"/>
    <w:rsid w:val="3A23270A"/>
    <w:rsid w:val="3AD2116E"/>
    <w:rsid w:val="3AD9074E"/>
    <w:rsid w:val="3AE35129"/>
    <w:rsid w:val="3AF67C8F"/>
    <w:rsid w:val="3B1A3D56"/>
    <w:rsid w:val="3B1F7427"/>
    <w:rsid w:val="3B331C0C"/>
    <w:rsid w:val="3BD50F16"/>
    <w:rsid w:val="3BEE1905"/>
    <w:rsid w:val="3C983C09"/>
    <w:rsid w:val="3CAA23A2"/>
    <w:rsid w:val="3CCD6091"/>
    <w:rsid w:val="3CDC14CC"/>
    <w:rsid w:val="3CE1162D"/>
    <w:rsid w:val="3D2D6B2F"/>
    <w:rsid w:val="3D3E0D3C"/>
    <w:rsid w:val="3D404D73"/>
    <w:rsid w:val="3DCB0822"/>
    <w:rsid w:val="3E0510A6"/>
    <w:rsid w:val="3E29379B"/>
    <w:rsid w:val="3E3E3694"/>
    <w:rsid w:val="3E5720B6"/>
    <w:rsid w:val="3E575B43"/>
    <w:rsid w:val="3EA5089C"/>
    <w:rsid w:val="3EA6303D"/>
    <w:rsid w:val="3EAE5A4E"/>
    <w:rsid w:val="3EEA5B9A"/>
    <w:rsid w:val="3F0D203C"/>
    <w:rsid w:val="3F42649C"/>
    <w:rsid w:val="3F671C45"/>
    <w:rsid w:val="3F7D5B4C"/>
    <w:rsid w:val="3FBD00F6"/>
    <w:rsid w:val="40681BA6"/>
    <w:rsid w:val="40CA39CB"/>
    <w:rsid w:val="40EE65D6"/>
    <w:rsid w:val="410638A6"/>
    <w:rsid w:val="415907BD"/>
    <w:rsid w:val="41736037"/>
    <w:rsid w:val="41790595"/>
    <w:rsid w:val="41C51A2C"/>
    <w:rsid w:val="41EE2D31"/>
    <w:rsid w:val="423C69D9"/>
    <w:rsid w:val="428F6AAD"/>
    <w:rsid w:val="42D02225"/>
    <w:rsid w:val="432B0ECD"/>
    <w:rsid w:val="43A37B4B"/>
    <w:rsid w:val="43D16466"/>
    <w:rsid w:val="43DE6767"/>
    <w:rsid w:val="43E57F4E"/>
    <w:rsid w:val="443609BF"/>
    <w:rsid w:val="444641F0"/>
    <w:rsid w:val="445D0F5F"/>
    <w:rsid w:val="4466774F"/>
    <w:rsid w:val="453B1026"/>
    <w:rsid w:val="453E3FCF"/>
    <w:rsid w:val="45BE0C6C"/>
    <w:rsid w:val="45CE1321"/>
    <w:rsid w:val="45D068E6"/>
    <w:rsid w:val="45D23AB3"/>
    <w:rsid w:val="464D5DEC"/>
    <w:rsid w:val="466C77FF"/>
    <w:rsid w:val="46A14816"/>
    <w:rsid w:val="46CF6763"/>
    <w:rsid w:val="46F92643"/>
    <w:rsid w:val="47226FD9"/>
    <w:rsid w:val="4729646B"/>
    <w:rsid w:val="47800598"/>
    <w:rsid w:val="47BE7C84"/>
    <w:rsid w:val="480037BE"/>
    <w:rsid w:val="4803505C"/>
    <w:rsid w:val="48141018"/>
    <w:rsid w:val="48A56114"/>
    <w:rsid w:val="48C02D2F"/>
    <w:rsid w:val="48FC795A"/>
    <w:rsid w:val="49052769"/>
    <w:rsid w:val="49115BE2"/>
    <w:rsid w:val="49184025"/>
    <w:rsid w:val="492C3879"/>
    <w:rsid w:val="493B5E77"/>
    <w:rsid w:val="497950A9"/>
    <w:rsid w:val="49D10191"/>
    <w:rsid w:val="49D14008"/>
    <w:rsid w:val="49EB7B56"/>
    <w:rsid w:val="49F509D5"/>
    <w:rsid w:val="49FF6325"/>
    <w:rsid w:val="4A0E24AB"/>
    <w:rsid w:val="4A51493D"/>
    <w:rsid w:val="4A5B2F2E"/>
    <w:rsid w:val="4A6E7F39"/>
    <w:rsid w:val="4A940351"/>
    <w:rsid w:val="4ACD51FF"/>
    <w:rsid w:val="4B013AD5"/>
    <w:rsid w:val="4B3E6E12"/>
    <w:rsid w:val="4B4B001E"/>
    <w:rsid w:val="4B6B0F4E"/>
    <w:rsid w:val="4B92472D"/>
    <w:rsid w:val="4B9E330C"/>
    <w:rsid w:val="4BC845F3"/>
    <w:rsid w:val="4C0501E3"/>
    <w:rsid w:val="4C14667C"/>
    <w:rsid w:val="4C2D26A8"/>
    <w:rsid w:val="4C46376A"/>
    <w:rsid w:val="4C8524E4"/>
    <w:rsid w:val="4CE358C0"/>
    <w:rsid w:val="4D355CB8"/>
    <w:rsid w:val="4D4E0B28"/>
    <w:rsid w:val="4D564B0B"/>
    <w:rsid w:val="4D822534"/>
    <w:rsid w:val="4E022E2E"/>
    <w:rsid w:val="4E055E45"/>
    <w:rsid w:val="4E384CBD"/>
    <w:rsid w:val="4E4837C9"/>
    <w:rsid w:val="4E7740AE"/>
    <w:rsid w:val="4E9D3807"/>
    <w:rsid w:val="4EA4073F"/>
    <w:rsid w:val="4EAD5D22"/>
    <w:rsid w:val="4EDA7B87"/>
    <w:rsid w:val="4EE61A2D"/>
    <w:rsid w:val="4F044143"/>
    <w:rsid w:val="4F4405DB"/>
    <w:rsid w:val="4F710AFD"/>
    <w:rsid w:val="4F9111A0"/>
    <w:rsid w:val="50075A68"/>
    <w:rsid w:val="50EB50F9"/>
    <w:rsid w:val="50F347A1"/>
    <w:rsid w:val="50F9524E"/>
    <w:rsid w:val="51024103"/>
    <w:rsid w:val="510671BD"/>
    <w:rsid w:val="514E559A"/>
    <w:rsid w:val="517448D5"/>
    <w:rsid w:val="51A766C5"/>
    <w:rsid w:val="51F77775"/>
    <w:rsid w:val="52086CED"/>
    <w:rsid w:val="52100AA2"/>
    <w:rsid w:val="523A78CD"/>
    <w:rsid w:val="527357F7"/>
    <w:rsid w:val="52742866"/>
    <w:rsid w:val="52AA01DD"/>
    <w:rsid w:val="532760A3"/>
    <w:rsid w:val="533B38FC"/>
    <w:rsid w:val="53582700"/>
    <w:rsid w:val="536955EC"/>
    <w:rsid w:val="53803A05"/>
    <w:rsid w:val="53CA3371"/>
    <w:rsid w:val="53D338A0"/>
    <w:rsid w:val="54563EBE"/>
    <w:rsid w:val="54634B07"/>
    <w:rsid w:val="548357AA"/>
    <w:rsid w:val="54C2712D"/>
    <w:rsid w:val="54CD7B34"/>
    <w:rsid w:val="5516017D"/>
    <w:rsid w:val="553618FB"/>
    <w:rsid w:val="55733DC6"/>
    <w:rsid w:val="558F6181"/>
    <w:rsid w:val="55A83C13"/>
    <w:rsid w:val="5640122A"/>
    <w:rsid w:val="56665134"/>
    <w:rsid w:val="56A84CA2"/>
    <w:rsid w:val="56D007FF"/>
    <w:rsid w:val="56FE35BF"/>
    <w:rsid w:val="571B7CCD"/>
    <w:rsid w:val="57927D29"/>
    <w:rsid w:val="57A819FD"/>
    <w:rsid w:val="57DA0A4F"/>
    <w:rsid w:val="584C2108"/>
    <w:rsid w:val="58973B6A"/>
    <w:rsid w:val="58EB2348"/>
    <w:rsid w:val="592530E1"/>
    <w:rsid w:val="59955E7D"/>
    <w:rsid w:val="59A20FE4"/>
    <w:rsid w:val="59AD7291"/>
    <w:rsid w:val="59B55AA5"/>
    <w:rsid w:val="59C12681"/>
    <w:rsid w:val="59DE1485"/>
    <w:rsid w:val="59E4760D"/>
    <w:rsid w:val="59F91E1B"/>
    <w:rsid w:val="59FB3DE5"/>
    <w:rsid w:val="5A040EEC"/>
    <w:rsid w:val="5A0B40CF"/>
    <w:rsid w:val="5A1A0B70"/>
    <w:rsid w:val="5A1D1FAE"/>
    <w:rsid w:val="5A2A3B3D"/>
    <w:rsid w:val="5A307CED"/>
    <w:rsid w:val="5A5D4984"/>
    <w:rsid w:val="5A727313"/>
    <w:rsid w:val="5A7B6303"/>
    <w:rsid w:val="5ACB6147"/>
    <w:rsid w:val="5AF14E1D"/>
    <w:rsid w:val="5B09645E"/>
    <w:rsid w:val="5B182775"/>
    <w:rsid w:val="5B3B11ED"/>
    <w:rsid w:val="5B637E94"/>
    <w:rsid w:val="5B836FB3"/>
    <w:rsid w:val="5BBE0239"/>
    <w:rsid w:val="5BD448EE"/>
    <w:rsid w:val="5BE24954"/>
    <w:rsid w:val="5BF70B5B"/>
    <w:rsid w:val="5C050F4B"/>
    <w:rsid w:val="5C802540"/>
    <w:rsid w:val="5C8434D6"/>
    <w:rsid w:val="5C9B540C"/>
    <w:rsid w:val="5CA16EC6"/>
    <w:rsid w:val="5CDB2C89"/>
    <w:rsid w:val="5D066D29"/>
    <w:rsid w:val="5D077FFF"/>
    <w:rsid w:val="5DF62A3E"/>
    <w:rsid w:val="5DFD1850"/>
    <w:rsid w:val="5E385608"/>
    <w:rsid w:val="5E797DB4"/>
    <w:rsid w:val="5E8C71F4"/>
    <w:rsid w:val="5EAD0A48"/>
    <w:rsid w:val="5F2711D9"/>
    <w:rsid w:val="5F926F9A"/>
    <w:rsid w:val="5F9920D6"/>
    <w:rsid w:val="5FAF18FA"/>
    <w:rsid w:val="5FB05672"/>
    <w:rsid w:val="5FDA4AC5"/>
    <w:rsid w:val="60014D31"/>
    <w:rsid w:val="606446FD"/>
    <w:rsid w:val="60820DBC"/>
    <w:rsid w:val="60B3541A"/>
    <w:rsid w:val="610619ED"/>
    <w:rsid w:val="61AE7201"/>
    <w:rsid w:val="61CC5351"/>
    <w:rsid w:val="61E810F3"/>
    <w:rsid w:val="623477B4"/>
    <w:rsid w:val="62406462"/>
    <w:rsid w:val="6267026A"/>
    <w:rsid w:val="627604AD"/>
    <w:rsid w:val="62AC69A0"/>
    <w:rsid w:val="62DA4EE0"/>
    <w:rsid w:val="62E0001C"/>
    <w:rsid w:val="63844E4C"/>
    <w:rsid w:val="63B44D9E"/>
    <w:rsid w:val="63D04815"/>
    <w:rsid w:val="641D31F4"/>
    <w:rsid w:val="646F0031"/>
    <w:rsid w:val="64807FB8"/>
    <w:rsid w:val="648C220A"/>
    <w:rsid w:val="64D63189"/>
    <w:rsid w:val="6530528B"/>
    <w:rsid w:val="65414DC6"/>
    <w:rsid w:val="65605444"/>
    <w:rsid w:val="65754B0E"/>
    <w:rsid w:val="65B66FA0"/>
    <w:rsid w:val="66715776"/>
    <w:rsid w:val="6692564A"/>
    <w:rsid w:val="66C64415"/>
    <w:rsid w:val="66D55C14"/>
    <w:rsid w:val="67093A50"/>
    <w:rsid w:val="677E641A"/>
    <w:rsid w:val="67BA61E8"/>
    <w:rsid w:val="684F6460"/>
    <w:rsid w:val="68CB5C46"/>
    <w:rsid w:val="68DD74D8"/>
    <w:rsid w:val="68E02B24"/>
    <w:rsid w:val="69A94E0C"/>
    <w:rsid w:val="69C86445"/>
    <w:rsid w:val="69FF522C"/>
    <w:rsid w:val="6A185253"/>
    <w:rsid w:val="6A1F044D"/>
    <w:rsid w:val="6A524A9D"/>
    <w:rsid w:val="6A7E25F5"/>
    <w:rsid w:val="6A8C0BBC"/>
    <w:rsid w:val="6AA53F2F"/>
    <w:rsid w:val="6ADC6566"/>
    <w:rsid w:val="6AFE3735"/>
    <w:rsid w:val="6B2C7782"/>
    <w:rsid w:val="6B5B5989"/>
    <w:rsid w:val="6B625A72"/>
    <w:rsid w:val="6B686E01"/>
    <w:rsid w:val="6B903F9B"/>
    <w:rsid w:val="6BA77929"/>
    <w:rsid w:val="6BD94D78"/>
    <w:rsid w:val="6BE96194"/>
    <w:rsid w:val="6BEE5558"/>
    <w:rsid w:val="6C092392"/>
    <w:rsid w:val="6C417D7E"/>
    <w:rsid w:val="6C47110C"/>
    <w:rsid w:val="6C64581A"/>
    <w:rsid w:val="6C7D63AC"/>
    <w:rsid w:val="6CC10EBE"/>
    <w:rsid w:val="6CC14A1B"/>
    <w:rsid w:val="6D0667A6"/>
    <w:rsid w:val="6D156B14"/>
    <w:rsid w:val="6D2A2F35"/>
    <w:rsid w:val="6D360AB0"/>
    <w:rsid w:val="6D6A50B2"/>
    <w:rsid w:val="6D734E33"/>
    <w:rsid w:val="6DBC33D5"/>
    <w:rsid w:val="6DFA3716"/>
    <w:rsid w:val="6E292877"/>
    <w:rsid w:val="6E49116B"/>
    <w:rsid w:val="6E775502"/>
    <w:rsid w:val="6EAB4343"/>
    <w:rsid w:val="6EB32A89"/>
    <w:rsid w:val="6EF14F0E"/>
    <w:rsid w:val="6F4B2CC1"/>
    <w:rsid w:val="6F6D70DC"/>
    <w:rsid w:val="6F765F90"/>
    <w:rsid w:val="6F782FE2"/>
    <w:rsid w:val="6F9C351D"/>
    <w:rsid w:val="7066064A"/>
    <w:rsid w:val="70BA4782"/>
    <w:rsid w:val="70EF2565"/>
    <w:rsid w:val="714C5B72"/>
    <w:rsid w:val="71551BD5"/>
    <w:rsid w:val="71CB0C73"/>
    <w:rsid w:val="71D86ACE"/>
    <w:rsid w:val="71E967C5"/>
    <w:rsid w:val="72006795"/>
    <w:rsid w:val="722933A0"/>
    <w:rsid w:val="722C13C8"/>
    <w:rsid w:val="72B37C4E"/>
    <w:rsid w:val="72C40DC1"/>
    <w:rsid w:val="72C82BBF"/>
    <w:rsid w:val="72CD7C81"/>
    <w:rsid w:val="72F13B80"/>
    <w:rsid w:val="72F316A6"/>
    <w:rsid w:val="733817AF"/>
    <w:rsid w:val="73412411"/>
    <w:rsid w:val="738E5ACB"/>
    <w:rsid w:val="73AF626D"/>
    <w:rsid w:val="73B76B77"/>
    <w:rsid w:val="73E11097"/>
    <w:rsid w:val="740379EB"/>
    <w:rsid w:val="74346277"/>
    <w:rsid w:val="74827185"/>
    <w:rsid w:val="74A06B51"/>
    <w:rsid w:val="74B55DA6"/>
    <w:rsid w:val="74FF07D6"/>
    <w:rsid w:val="750C6A4F"/>
    <w:rsid w:val="754500BC"/>
    <w:rsid w:val="75543C54"/>
    <w:rsid w:val="75556648"/>
    <w:rsid w:val="75877A89"/>
    <w:rsid w:val="75A137EC"/>
    <w:rsid w:val="760065B4"/>
    <w:rsid w:val="765406AD"/>
    <w:rsid w:val="76B0506B"/>
    <w:rsid w:val="76B259BC"/>
    <w:rsid w:val="76B4739E"/>
    <w:rsid w:val="76BF5F6B"/>
    <w:rsid w:val="77950F7E"/>
    <w:rsid w:val="779A6704"/>
    <w:rsid w:val="77A513AC"/>
    <w:rsid w:val="77AE3DED"/>
    <w:rsid w:val="78413CD2"/>
    <w:rsid w:val="78981048"/>
    <w:rsid w:val="789B6166"/>
    <w:rsid w:val="78B277D5"/>
    <w:rsid w:val="78BB2381"/>
    <w:rsid w:val="78E454B3"/>
    <w:rsid w:val="795310F0"/>
    <w:rsid w:val="797D7F1B"/>
    <w:rsid w:val="797F7F69"/>
    <w:rsid w:val="79CC5566"/>
    <w:rsid w:val="79D02741"/>
    <w:rsid w:val="7A286EF1"/>
    <w:rsid w:val="7A5C5097"/>
    <w:rsid w:val="7A9C0875"/>
    <w:rsid w:val="7B036D36"/>
    <w:rsid w:val="7B055850"/>
    <w:rsid w:val="7B7274CC"/>
    <w:rsid w:val="7B811F45"/>
    <w:rsid w:val="7C1D1629"/>
    <w:rsid w:val="7C2E19A1"/>
    <w:rsid w:val="7C4E45AF"/>
    <w:rsid w:val="7CEB7345"/>
    <w:rsid w:val="7CED360A"/>
    <w:rsid w:val="7CFC24CC"/>
    <w:rsid w:val="7D463CC5"/>
    <w:rsid w:val="7D627C28"/>
    <w:rsid w:val="7D686C61"/>
    <w:rsid w:val="7D93164C"/>
    <w:rsid w:val="7DAA071D"/>
    <w:rsid w:val="7DBD4D8A"/>
    <w:rsid w:val="7DCB394B"/>
    <w:rsid w:val="7E010EF3"/>
    <w:rsid w:val="7E1E7DBE"/>
    <w:rsid w:val="7E2B2E0C"/>
    <w:rsid w:val="7E5020A2"/>
    <w:rsid w:val="7F6C028B"/>
    <w:rsid w:val="7F703B31"/>
    <w:rsid w:val="7F7A3141"/>
    <w:rsid w:val="7FB14DC3"/>
    <w:rsid w:val="7FBF4FBD"/>
    <w:rsid w:val="7FDB6A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7"/>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38"/>
    <w:qFormat/>
    <w:uiPriority w:val="0"/>
    <w:pPr>
      <w:widowControl/>
      <w:spacing w:before="100" w:beforeAutospacing="1" w:after="100" w:afterAutospacing="1"/>
      <w:jc w:val="left"/>
      <w:outlineLvl w:val="1"/>
    </w:pPr>
    <w:rPr>
      <w:rFonts w:ascii="宋体" w:hAnsi="宋体" w:eastAsia="宋体" w:cs="宋体"/>
      <w:b/>
      <w:bCs/>
      <w:sz w:val="36"/>
      <w:szCs w:val="36"/>
    </w:rPr>
  </w:style>
  <w:style w:type="paragraph" w:styleId="4">
    <w:name w:val="heading 3"/>
    <w:basedOn w:val="1"/>
    <w:next w:val="1"/>
    <w:link w:val="39"/>
    <w:qFormat/>
    <w:uiPriority w:val="0"/>
    <w:pPr>
      <w:keepNext/>
      <w:keepLines/>
      <w:spacing w:before="260" w:after="260" w:line="413" w:lineRule="auto"/>
      <w:outlineLvl w:val="2"/>
    </w:pPr>
    <w:rPr>
      <w:rFonts w:ascii="Times New Roman" w:hAnsi="Times New Roman" w:eastAsia="宋体" w:cs="Times New Roman"/>
      <w:b/>
      <w:sz w:val="32"/>
      <w:szCs w:val="24"/>
    </w:rPr>
  </w:style>
  <w:style w:type="character" w:default="1" w:styleId="29">
    <w:name w:val="Default Paragraph Font"/>
    <w:semiHidden/>
    <w:unhideWhenUsed/>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0"/>
    <w:pPr>
      <w:ind w:left="2520" w:leftChars="1200"/>
    </w:pPr>
  </w:style>
  <w:style w:type="paragraph" w:styleId="6">
    <w:name w:val="table of authorities"/>
    <w:basedOn w:val="1"/>
    <w:next w:val="1"/>
    <w:qFormat/>
    <w:uiPriority w:val="0"/>
    <w:pPr>
      <w:ind w:left="420" w:leftChars="200"/>
    </w:pPr>
    <w:rPr>
      <w:rFonts w:ascii="Times New Roman" w:hAnsi="Times New Roman" w:eastAsia="宋体" w:cs="Times New Roman"/>
      <w:szCs w:val="24"/>
    </w:rPr>
  </w:style>
  <w:style w:type="paragraph" w:styleId="7">
    <w:name w:val="annotation text"/>
    <w:basedOn w:val="1"/>
    <w:link w:val="57"/>
    <w:qFormat/>
    <w:uiPriority w:val="0"/>
    <w:pPr>
      <w:jc w:val="left"/>
    </w:pPr>
    <w:rPr>
      <w:szCs w:val="24"/>
    </w:rPr>
  </w:style>
  <w:style w:type="paragraph" w:styleId="8">
    <w:name w:val="Body Text"/>
    <w:basedOn w:val="1"/>
    <w:link w:val="64"/>
    <w:qFormat/>
    <w:uiPriority w:val="0"/>
    <w:pPr>
      <w:ind w:left="101"/>
    </w:pPr>
    <w:rPr>
      <w:rFonts w:ascii="宋体" w:hAnsi="宋体" w:eastAsia="宋体" w:cs="Times New Roman"/>
      <w:sz w:val="28"/>
      <w:szCs w:val="28"/>
    </w:rPr>
  </w:style>
  <w:style w:type="paragraph" w:styleId="9">
    <w:name w:val="Body Text Indent"/>
    <w:basedOn w:val="1"/>
    <w:link w:val="45"/>
    <w:qFormat/>
    <w:uiPriority w:val="0"/>
    <w:pPr>
      <w:ind w:left="720"/>
    </w:pPr>
    <w:rPr>
      <w:rFonts w:eastAsia="宋体"/>
      <w:szCs w:val="24"/>
    </w:rPr>
  </w:style>
  <w:style w:type="paragraph" w:styleId="10">
    <w:name w:val="toc 5"/>
    <w:basedOn w:val="1"/>
    <w:next w:val="1"/>
    <w:unhideWhenUsed/>
    <w:qFormat/>
    <w:uiPriority w:val="0"/>
    <w:pPr>
      <w:ind w:left="1680" w:leftChars="800"/>
    </w:pPr>
  </w:style>
  <w:style w:type="paragraph" w:styleId="11">
    <w:name w:val="toc 3"/>
    <w:basedOn w:val="1"/>
    <w:next w:val="1"/>
    <w:unhideWhenUsed/>
    <w:qFormat/>
    <w:uiPriority w:val="0"/>
    <w:pPr>
      <w:ind w:left="840" w:leftChars="400"/>
    </w:pPr>
  </w:style>
  <w:style w:type="paragraph" w:styleId="12">
    <w:name w:val="Plain Text"/>
    <w:basedOn w:val="1"/>
    <w:link w:val="47"/>
    <w:qFormat/>
    <w:uiPriority w:val="0"/>
    <w:rPr>
      <w:rFonts w:ascii="宋体" w:hAnsi="Courier New" w:eastAsia="宋体"/>
      <w:szCs w:val="21"/>
    </w:rPr>
  </w:style>
  <w:style w:type="paragraph" w:styleId="13">
    <w:name w:val="toc 8"/>
    <w:basedOn w:val="1"/>
    <w:next w:val="1"/>
    <w:unhideWhenUsed/>
    <w:qFormat/>
    <w:uiPriority w:val="0"/>
    <w:pPr>
      <w:ind w:left="2940" w:leftChars="1400"/>
    </w:pPr>
  </w:style>
  <w:style w:type="paragraph" w:styleId="14">
    <w:name w:val="Balloon Text"/>
    <w:basedOn w:val="1"/>
    <w:link w:val="50"/>
    <w:qFormat/>
    <w:uiPriority w:val="0"/>
    <w:rPr>
      <w:rFonts w:eastAsia="宋体"/>
      <w:sz w:val="18"/>
      <w:szCs w:val="18"/>
    </w:rPr>
  </w:style>
  <w:style w:type="paragraph" w:styleId="15">
    <w:name w:val="footer"/>
    <w:basedOn w:val="1"/>
    <w:link w:val="46"/>
    <w:qFormat/>
    <w:uiPriority w:val="0"/>
    <w:pPr>
      <w:tabs>
        <w:tab w:val="center" w:pos="4153"/>
        <w:tab w:val="right" w:pos="8306"/>
      </w:tabs>
      <w:snapToGrid w:val="0"/>
      <w:jc w:val="left"/>
    </w:pPr>
    <w:rPr>
      <w:rFonts w:eastAsia="宋体"/>
      <w:sz w:val="18"/>
      <w:szCs w:val="18"/>
    </w:rPr>
  </w:style>
  <w:style w:type="paragraph" w:styleId="16">
    <w:name w:val="header"/>
    <w:basedOn w:val="1"/>
    <w:link w:val="59"/>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7">
    <w:name w:val="toc 1"/>
    <w:basedOn w:val="1"/>
    <w:next w:val="1"/>
    <w:qFormat/>
    <w:uiPriority w:val="39"/>
    <w:rPr>
      <w:rFonts w:ascii="Times New Roman" w:hAnsi="Times New Roman" w:eastAsia="宋体" w:cs="Times New Roman"/>
      <w:szCs w:val="24"/>
    </w:rPr>
  </w:style>
  <w:style w:type="paragraph" w:styleId="18">
    <w:name w:val="toc 4"/>
    <w:basedOn w:val="1"/>
    <w:next w:val="1"/>
    <w:unhideWhenUsed/>
    <w:qFormat/>
    <w:uiPriority w:val="0"/>
    <w:pPr>
      <w:ind w:left="1260" w:leftChars="600"/>
    </w:pPr>
  </w:style>
  <w:style w:type="paragraph" w:styleId="19">
    <w:name w:val="Subtitle"/>
    <w:basedOn w:val="1"/>
    <w:next w:val="1"/>
    <w:link w:val="103"/>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20">
    <w:name w:val="toc 6"/>
    <w:basedOn w:val="1"/>
    <w:next w:val="1"/>
    <w:unhideWhenUsed/>
    <w:qFormat/>
    <w:uiPriority w:val="0"/>
    <w:pPr>
      <w:ind w:left="2100" w:leftChars="1000"/>
    </w:pPr>
  </w:style>
  <w:style w:type="paragraph" w:styleId="21">
    <w:name w:val="toc 2"/>
    <w:basedOn w:val="1"/>
    <w:next w:val="1"/>
    <w:qFormat/>
    <w:uiPriority w:val="0"/>
    <w:pPr>
      <w:ind w:left="420" w:leftChars="200"/>
    </w:pPr>
    <w:rPr>
      <w:rFonts w:ascii="Times New Roman" w:hAnsi="Times New Roman" w:eastAsia="宋体" w:cs="Times New Roman"/>
      <w:szCs w:val="24"/>
    </w:rPr>
  </w:style>
  <w:style w:type="paragraph" w:styleId="22">
    <w:name w:val="toc 9"/>
    <w:basedOn w:val="1"/>
    <w:next w:val="1"/>
    <w:unhideWhenUsed/>
    <w:qFormat/>
    <w:uiPriority w:val="0"/>
    <w:pPr>
      <w:ind w:left="3360" w:leftChars="1600"/>
    </w:pPr>
  </w:style>
  <w:style w:type="paragraph" w:styleId="23">
    <w:name w:val="HTML Preformatted"/>
    <w:basedOn w:val="1"/>
    <w:link w:val="6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Wingdings 3" w:hAnsi="Wingdings 3" w:eastAsia="Wingdings 3" w:cs="Times New Roman"/>
      <w:kern w:val="0"/>
      <w:sz w:val="24"/>
      <w:szCs w:val="24"/>
    </w:rPr>
  </w:style>
  <w:style w:type="paragraph" w:styleId="24">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5">
    <w:name w:val="Title"/>
    <w:basedOn w:val="1"/>
    <w:next w:val="1"/>
    <w:link w:val="58"/>
    <w:qFormat/>
    <w:uiPriority w:val="0"/>
    <w:pPr>
      <w:spacing w:before="240" w:after="60"/>
      <w:jc w:val="center"/>
      <w:outlineLvl w:val="0"/>
    </w:pPr>
    <w:rPr>
      <w:rFonts w:ascii="Cambria" w:hAnsi="Cambria" w:eastAsia="宋体"/>
      <w:b/>
      <w:bCs/>
      <w:sz w:val="32"/>
      <w:szCs w:val="32"/>
    </w:rPr>
  </w:style>
  <w:style w:type="paragraph" w:styleId="26">
    <w:name w:val="annotation subject"/>
    <w:basedOn w:val="7"/>
    <w:next w:val="7"/>
    <w:link w:val="77"/>
    <w:qFormat/>
    <w:uiPriority w:val="0"/>
    <w:rPr>
      <w:b/>
      <w:bCs/>
    </w:rPr>
  </w:style>
  <w:style w:type="table" w:styleId="28">
    <w:name w:val="Table Grid"/>
    <w:basedOn w:val="2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page number"/>
    <w:basedOn w:val="29"/>
    <w:qFormat/>
    <w:uiPriority w:val="0"/>
  </w:style>
  <w:style w:type="character" w:styleId="31">
    <w:name w:val="Emphasis"/>
    <w:basedOn w:val="29"/>
    <w:qFormat/>
    <w:uiPriority w:val="0"/>
    <w:rPr>
      <w:i/>
    </w:rPr>
  </w:style>
  <w:style w:type="character" w:styleId="32">
    <w:name w:val="Hyperlink"/>
    <w:qFormat/>
    <w:uiPriority w:val="99"/>
    <w:rPr>
      <w:color w:val="0063C8"/>
      <w:u w:val="none"/>
    </w:rPr>
  </w:style>
  <w:style w:type="character" w:styleId="33">
    <w:name w:val="annotation reference"/>
    <w:qFormat/>
    <w:uiPriority w:val="0"/>
    <w:rPr>
      <w:sz w:val="21"/>
      <w:szCs w:val="21"/>
    </w:rPr>
  </w:style>
  <w:style w:type="paragraph" w:customStyle="1" w:styleId="34">
    <w:name w:val="样式1"/>
    <w:basedOn w:val="35"/>
    <w:link w:val="121"/>
    <w:qFormat/>
    <w:uiPriority w:val="0"/>
    <w:pPr>
      <w:tabs>
        <w:tab w:val="left" w:pos="993"/>
        <w:tab w:val="left" w:pos="1620"/>
      </w:tabs>
      <w:jc w:val="right"/>
    </w:pPr>
    <w:rPr>
      <w:b w:val="0"/>
      <w:sz w:val="21"/>
    </w:rPr>
  </w:style>
  <w:style w:type="paragraph" w:customStyle="1" w:styleId="35">
    <w:name w:val="章节标题"/>
    <w:basedOn w:val="1"/>
    <w:link w:val="81"/>
    <w:qFormat/>
    <w:uiPriority w:val="0"/>
    <w:pPr>
      <w:tabs>
        <w:tab w:val="left" w:pos="993"/>
        <w:tab w:val="left" w:pos="1620"/>
      </w:tabs>
      <w:snapToGrid w:val="0"/>
      <w:spacing w:line="360" w:lineRule="auto"/>
      <w:ind w:left="284" w:hanging="284" w:hangingChars="101"/>
      <w:jc w:val="left"/>
      <w:outlineLvl w:val="0"/>
    </w:pPr>
    <w:rPr>
      <w:rFonts w:ascii="宋体" w:hAnsi="宋体" w:eastAsia="宋体" w:cs="宋体"/>
      <w:b/>
      <w:color w:val="000000"/>
      <w:sz w:val="28"/>
      <w:szCs w:val="28"/>
    </w:rPr>
  </w:style>
  <w:style w:type="table" w:customStyle="1" w:styleId="36">
    <w:name w:val="中等深浅网格 21"/>
    <w:basedOn w:val="27"/>
    <w:qFormat/>
    <w:uiPriority w:val="0"/>
    <w:rPr>
      <w:rFonts w:ascii="Calibri" w:hAnsi="Calibri"/>
      <w:sz w:val="22"/>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rPr>
      <w:tcPr>
        <w:shd w:val="clear" w:color="auto" w:fill="E5E5E5" w:themeFill="text1" w:themeFillTint="19"/>
      </w:tcPr>
    </w:tblStylePr>
    <w:tblStylePr w:type="lastRow">
      <w:rPr>
        <w:b/>
        <w:bCs/>
        <w:color w:val="000000"/>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rPr>
      <w:tcPr>
        <w:tcBorders>
          <w:top w:val="nil"/>
          <w:left w:val="nil"/>
          <w:bottom w:val="nil"/>
          <w:right w:val="nil"/>
          <w:insideH w:val="nil"/>
          <w:insideV w:val="nil"/>
        </w:tcBorders>
        <w:shd w:val="clear" w:color="auto" w:fill="FFFFFF" w:themeFill="background1"/>
      </w:tcPr>
    </w:tblStylePr>
    <w:tblStylePr w:type="lastCol">
      <w:rPr>
        <w:b w:val="0"/>
        <w:bCs w:val="0"/>
        <w:color w:val="000000"/>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character" w:customStyle="1" w:styleId="37">
    <w:name w:val="标题 1 Char"/>
    <w:basedOn w:val="29"/>
    <w:link w:val="2"/>
    <w:qFormat/>
    <w:uiPriority w:val="0"/>
    <w:rPr>
      <w:rFonts w:ascii="Times New Roman" w:hAnsi="Times New Roman" w:eastAsia="宋体" w:cs="Times New Roman"/>
      <w:b/>
      <w:bCs/>
      <w:kern w:val="44"/>
      <w:sz w:val="44"/>
      <w:szCs w:val="44"/>
    </w:rPr>
  </w:style>
  <w:style w:type="character" w:customStyle="1" w:styleId="38">
    <w:name w:val="标题 2 Char"/>
    <w:basedOn w:val="29"/>
    <w:link w:val="3"/>
    <w:qFormat/>
    <w:uiPriority w:val="0"/>
    <w:rPr>
      <w:rFonts w:ascii="宋体" w:hAnsi="宋体" w:eastAsia="宋体" w:cs="宋体"/>
      <w:b/>
      <w:bCs/>
      <w:sz w:val="36"/>
      <w:szCs w:val="36"/>
    </w:rPr>
  </w:style>
  <w:style w:type="character" w:customStyle="1" w:styleId="39">
    <w:name w:val="标题 3 Char"/>
    <w:basedOn w:val="29"/>
    <w:link w:val="4"/>
    <w:qFormat/>
    <w:uiPriority w:val="0"/>
    <w:rPr>
      <w:rFonts w:ascii="Times New Roman" w:hAnsi="Times New Roman" w:eastAsia="宋体" w:cs="Times New Roman"/>
      <w:b/>
      <w:sz w:val="32"/>
      <w:szCs w:val="24"/>
    </w:rPr>
  </w:style>
  <w:style w:type="character" w:customStyle="1" w:styleId="40">
    <w:name w:val="apple-style-span"/>
    <w:basedOn w:val="29"/>
    <w:qFormat/>
    <w:uiPriority w:val="0"/>
  </w:style>
  <w:style w:type="character" w:customStyle="1" w:styleId="41">
    <w:name w:val="font51"/>
    <w:qFormat/>
    <w:uiPriority w:val="0"/>
    <w:rPr>
      <w:rFonts w:hint="eastAsia" w:ascii="宋体" w:hAnsi="宋体" w:eastAsia="宋体" w:cs="宋体"/>
      <w:color w:val="000000"/>
      <w:sz w:val="21"/>
      <w:szCs w:val="21"/>
      <w:u w:val="none"/>
    </w:rPr>
  </w:style>
  <w:style w:type="character" w:customStyle="1" w:styleId="42">
    <w:name w:val="标题1 Char Char"/>
    <w:link w:val="43"/>
    <w:qFormat/>
    <w:uiPriority w:val="0"/>
    <w:rPr>
      <w:rFonts w:eastAsia="宋体"/>
      <w:b/>
      <w:color w:val="000000"/>
      <w:sz w:val="24"/>
      <w:u w:color="000000"/>
    </w:rPr>
  </w:style>
  <w:style w:type="paragraph" w:customStyle="1" w:styleId="43">
    <w:name w:val="标题1"/>
    <w:basedOn w:val="6"/>
    <w:link w:val="42"/>
    <w:qFormat/>
    <w:uiPriority w:val="0"/>
    <w:pPr>
      <w:widowControl/>
      <w:spacing w:line="360" w:lineRule="auto"/>
      <w:ind w:left="200"/>
      <w:jc w:val="center"/>
      <w:textAlignment w:val="baseline"/>
      <w:outlineLvl w:val="0"/>
    </w:pPr>
    <w:rPr>
      <w:rFonts w:asciiTheme="minorHAnsi" w:hAnsiTheme="minorHAnsi" w:cstheme="minorBidi"/>
      <w:b/>
      <w:color w:val="000000"/>
      <w:sz w:val="24"/>
      <w:szCs w:val="22"/>
      <w:u w:color="000000"/>
    </w:rPr>
  </w:style>
  <w:style w:type="character" w:customStyle="1" w:styleId="44">
    <w:name w:val="Char Char6"/>
    <w:qFormat/>
    <w:uiPriority w:val="0"/>
    <w:rPr>
      <w:rFonts w:ascii="Cambria" w:hAnsi="Cambria" w:eastAsia="宋体"/>
      <w:b/>
      <w:bCs/>
      <w:kern w:val="2"/>
      <w:sz w:val="32"/>
      <w:szCs w:val="32"/>
      <w:lang w:bidi="ar-SA"/>
    </w:rPr>
  </w:style>
  <w:style w:type="character" w:customStyle="1" w:styleId="45">
    <w:name w:val="正文文本缩进 Char"/>
    <w:link w:val="9"/>
    <w:qFormat/>
    <w:uiPriority w:val="0"/>
    <w:rPr>
      <w:rFonts w:eastAsia="宋体"/>
      <w:szCs w:val="24"/>
    </w:rPr>
  </w:style>
  <w:style w:type="character" w:customStyle="1" w:styleId="46">
    <w:name w:val="页脚 Char"/>
    <w:link w:val="15"/>
    <w:qFormat/>
    <w:uiPriority w:val="0"/>
    <w:rPr>
      <w:rFonts w:eastAsia="宋体"/>
      <w:sz w:val="18"/>
      <w:szCs w:val="18"/>
    </w:rPr>
  </w:style>
  <w:style w:type="character" w:customStyle="1" w:styleId="47">
    <w:name w:val="纯文本 Char"/>
    <w:link w:val="12"/>
    <w:qFormat/>
    <w:uiPriority w:val="0"/>
    <w:rPr>
      <w:rFonts w:ascii="宋体" w:hAnsi="Courier New" w:eastAsia="宋体"/>
      <w:szCs w:val="21"/>
    </w:rPr>
  </w:style>
  <w:style w:type="character" w:customStyle="1" w:styleId="48">
    <w:name w:val="正文 + 宋体 Char Char"/>
    <w:link w:val="49"/>
    <w:qFormat/>
    <w:uiPriority w:val="0"/>
    <w:rPr>
      <w:rFonts w:ascii="宋体" w:hAnsi="宋体" w:eastAsia="宋体"/>
      <w:szCs w:val="21"/>
    </w:rPr>
  </w:style>
  <w:style w:type="paragraph" w:customStyle="1" w:styleId="49">
    <w:name w:val="正文 + 宋体"/>
    <w:basedOn w:val="1"/>
    <w:link w:val="48"/>
    <w:qFormat/>
    <w:uiPriority w:val="0"/>
    <w:pPr>
      <w:snapToGrid w:val="0"/>
      <w:ind w:firstLine="420" w:firstLineChars="200"/>
    </w:pPr>
    <w:rPr>
      <w:rFonts w:ascii="宋体" w:hAnsi="宋体" w:eastAsia="宋体"/>
      <w:szCs w:val="21"/>
    </w:rPr>
  </w:style>
  <w:style w:type="character" w:customStyle="1" w:styleId="50">
    <w:name w:val="批注框文本 Char"/>
    <w:link w:val="14"/>
    <w:qFormat/>
    <w:uiPriority w:val="0"/>
    <w:rPr>
      <w:rFonts w:eastAsia="宋体"/>
      <w:sz w:val="18"/>
      <w:szCs w:val="18"/>
    </w:rPr>
  </w:style>
  <w:style w:type="character" w:customStyle="1" w:styleId="51">
    <w:name w:val="font21"/>
    <w:qFormat/>
    <w:uiPriority w:val="0"/>
    <w:rPr>
      <w:rFonts w:hint="eastAsia" w:ascii="宋体" w:hAnsi="宋体" w:eastAsia="宋体" w:cs="宋体"/>
      <w:color w:val="FF0000"/>
      <w:sz w:val="21"/>
      <w:szCs w:val="21"/>
      <w:u w:val="none"/>
    </w:rPr>
  </w:style>
  <w:style w:type="character" w:customStyle="1" w:styleId="52">
    <w:name w:val="font11"/>
    <w:qFormat/>
    <w:uiPriority w:val="0"/>
    <w:rPr>
      <w:rFonts w:hint="eastAsia" w:ascii="宋体" w:hAnsi="宋体" w:eastAsia="宋体" w:cs="宋体"/>
      <w:color w:val="000000"/>
      <w:sz w:val="21"/>
      <w:szCs w:val="21"/>
      <w:u w:val="none"/>
    </w:rPr>
  </w:style>
  <w:style w:type="character" w:customStyle="1" w:styleId="53">
    <w:name w:val="font31"/>
    <w:qFormat/>
    <w:uiPriority w:val="0"/>
    <w:rPr>
      <w:rFonts w:hint="eastAsia" w:ascii="宋体" w:hAnsi="宋体" w:eastAsia="宋体" w:cs="宋体"/>
      <w:color w:val="000000"/>
      <w:sz w:val="21"/>
      <w:szCs w:val="21"/>
      <w:u w:val="none"/>
    </w:rPr>
  </w:style>
  <w:style w:type="character" w:customStyle="1" w:styleId="54">
    <w:name w:val="大纲正文 Char Char"/>
    <w:link w:val="55"/>
    <w:qFormat/>
    <w:uiPriority w:val="0"/>
    <w:rPr>
      <w:rFonts w:eastAsia="宋体"/>
      <w:color w:val="000000"/>
      <w:u w:color="000000"/>
    </w:rPr>
  </w:style>
  <w:style w:type="paragraph" w:customStyle="1" w:styleId="55">
    <w:name w:val="大纲正文"/>
    <w:basedOn w:val="1"/>
    <w:link w:val="54"/>
    <w:qFormat/>
    <w:uiPriority w:val="0"/>
    <w:pPr>
      <w:snapToGrid w:val="0"/>
      <w:ind w:firstLine="200" w:firstLineChars="200"/>
      <w:textAlignment w:val="baseline"/>
    </w:pPr>
    <w:rPr>
      <w:rFonts w:eastAsia="宋体"/>
      <w:color w:val="000000"/>
      <w:u w:color="000000"/>
    </w:rPr>
  </w:style>
  <w:style w:type="character" w:customStyle="1" w:styleId="56">
    <w:name w:val="中等深浅网格 2 Char"/>
    <w:qFormat/>
    <w:uiPriority w:val="0"/>
    <w:rPr>
      <w:rFonts w:ascii="Calibri" w:hAnsi="Calibri"/>
      <w:sz w:val="22"/>
      <w:szCs w:val="22"/>
      <w:lang w:val="en-US" w:eastAsia="zh-CN" w:bidi="ar-SA"/>
    </w:rPr>
  </w:style>
  <w:style w:type="character" w:customStyle="1" w:styleId="57">
    <w:name w:val="批注文字 Char"/>
    <w:link w:val="7"/>
    <w:qFormat/>
    <w:uiPriority w:val="0"/>
    <w:rPr>
      <w:szCs w:val="24"/>
    </w:rPr>
  </w:style>
  <w:style w:type="character" w:customStyle="1" w:styleId="58">
    <w:name w:val="标题 Char"/>
    <w:link w:val="25"/>
    <w:qFormat/>
    <w:uiPriority w:val="0"/>
    <w:rPr>
      <w:rFonts w:ascii="Cambria" w:hAnsi="Cambria" w:eastAsia="宋体"/>
      <w:b/>
      <w:bCs/>
      <w:sz w:val="32"/>
      <w:szCs w:val="32"/>
    </w:rPr>
  </w:style>
  <w:style w:type="character" w:customStyle="1" w:styleId="59">
    <w:name w:val="页眉 Char"/>
    <w:link w:val="16"/>
    <w:qFormat/>
    <w:uiPriority w:val="0"/>
    <w:rPr>
      <w:rFonts w:eastAsia="宋体"/>
      <w:sz w:val="18"/>
      <w:szCs w:val="18"/>
    </w:rPr>
  </w:style>
  <w:style w:type="character" w:customStyle="1" w:styleId="60">
    <w:name w:val="font01"/>
    <w:qFormat/>
    <w:uiPriority w:val="0"/>
    <w:rPr>
      <w:rFonts w:hint="default" w:ascii="Times New Roman" w:hAnsi="Times New Roman" w:cs="Times New Roman"/>
      <w:color w:val="FF0000"/>
      <w:sz w:val="21"/>
      <w:szCs w:val="21"/>
      <w:u w:val="none"/>
    </w:rPr>
  </w:style>
  <w:style w:type="paragraph" w:customStyle="1" w:styleId="61">
    <w:name w:val="Table Paragraph"/>
    <w:basedOn w:val="1"/>
    <w:qFormat/>
    <w:uiPriority w:val="1"/>
    <w:rPr>
      <w:rFonts w:ascii="Times New Roman" w:hAnsi="Times New Roman" w:eastAsia="宋体" w:cs="Times New Roman"/>
      <w:szCs w:val="24"/>
    </w:rPr>
  </w:style>
  <w:style w:type="character" w:customStyle="1" w:styleId="62">
    <w:name w:val="HTML 预设格式 Char"/>
    <w:basedOn w:val="29"/>
    <w:link w:val="23"/>
    <w:qFormat/>
    <w:uiPriority w:val="99"/>
    <w:rPr>
      <w:rFonts w:ascii="Wingdings 3" w:hAnsi="Wingdings 3" w:eastAsia="Wingdings 3" w:cs="Times New Roman"/>
      <w:kern w:val="0"/>
      <w:sz w:val="24"/>
      <w:szCs w:val="24"/>
    </w:rPr>
  </w:style>
  <w:style w:type="character" w:customStyle="1" w:styleId="63">
    <w:name w:val="批注文字 Char1"/>
    <w:basedOn w:val="29"/>
    <w:semiHidden/>
    <w:qFormat/>
    <w:uiPriority w:val="99"/>
  </w:style>
  <w:style w:type="character" w:customStyle="1" w:styleId="64">
    <w:name w:val="正文文本 Char"/>
    <w:basedOn w:val="29"/>
    <w:link w:val="8"/>
    <w:qFormat/>
    <w:uiPriority w:val="1"/>
    <w:rPr>
      <w:rFonts w:ascii="宋体" w:hAnsi="宋体" w:eastAsia="宋体" w:cs="Times New Roman"/>
      <w:sz w:val="28"/>
      <w:szCs w:val="28"/>
    </w:rPr>
  </w:style>
  <w:style w:type="character" w:customStyle="1" w:styleId="65">
    <w:name w:val="纯文本 Char1"/>
    <w:basedOn w:val="29"/>
    <w:semiHidden/>
    <w:qFormat/>
    <w:uiPriority w:val="99"/>
    <w:rPr>
      <w:rFonts w:ascii="宋体" w:hAnsi="Courier New" w:eastAsia="宋体" w:cs="Courier New"/>
      <w:szCs w:val="21"/>
    </w:rPr>
  </w:style>
  <w:style w:type="character" w:customStyle="1" w:styleId="66">
    <w:name w:val="正文文本缩进 Char1"/>
    <w:basedOn w:val="29"/>
    <w:semiHidden/>
    <w:qFormat/>
    <w:uiPriority w:val="99"/>
  </w:style>
  <w:style w:type="paragraph" w:customStyle="1" w:styleId="67">
    <w:name w:val="WPSOffice手动目录 1"/>
    <w:qFormat/>
    <w:uiPriority w:val="0"/>
    <w:rPr>
      <w:rFonts w:ascii="Times New Roman" w:hAnsi="Times New Roman" w:eastAsia="宋体" w:cs="Times New Roman"/>
      <w:lang w:val="en-US" w:eastAsia="zh-CN" w:bidi="ar-SA"/>
    </w:rPr>
  </w:style>
  <w:style w:type="paragraph" w:customStyle="1" w:styleId="68">
    <w:name w:val="p0"/>
    <w:basedOn w:val="1"/>
    <w:qFormat/>
    <w:uiPriority w:val="0"/>
    <w:pPr>
      <w:widowControl/>
    </w:pPr>
    <w:rPr>
      <w:rFonts w:ascii="Times New Roman" w:hAnsi="Times New Roman" w:eastAsia="宋体" w:cs="Times New Roman"/>
      <w:kern w:val="0"/>
      <w:szCs w:val="21"/>
    </w:rPr>
  </w:style>
  <w:style w:type="paragraph" w:customStyle="1" w:styleId="69">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70">
    <w:name w:val="页脚 Char1"/>
    <w:basedOn w:val="29"/>
    <w:semiHidden/>
    <w:qFormat/>
    <w:uiPriority w:val="99"/>
    <w:rPr>
      <w:sz w:val="18"/>
      <w:szCs w:val="18"/>
    </w:rPr>
  </w:style>
  <w:style w:type="paragraph" w:customStyle="1" w:styleId="71">
    <w:name w:val="TOC 标题2"/>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72">
    <w:name w:val="页眉 Char1"/>
    <w:basedOn w:val="29"/>
    <w:semiHidden/>
    <w:qFormat/>
    <w:uiPriority w:val="99"/>
    <w:rPr>
      <w:sz w:val="18"/>
      <w:szCs w:val="18"/>
    </w:rPr>
  </w:style>
  <w:style w:type="character" w:customStyle="1" w:styleId="73">
    <w:name w:val="批注框文本 Char1"/>
    <w:basedOn w:val="29"/>
    <w:semiHidden/>
    <w:qFormat/>
    <w:uiPriority w:val="99"/>
    <w:rPr>
      <w:sz w:val="18"/>
      <w:szCs w:val="18"/>
    </w:rPr>
  </w:style>
  <w:style w:type="paragraph" w:customStyle="1" w:styleId="74">
    <w:name w:val="正文 A"/>
    <w:qFormat/>
    <w:uiPriority w:val="0"/>
    <w:pPr>
      <w:framePr w:wrap="around" w:vAnchor="margin" w:hAnchor="text" w:y="1"/>
      <w:widowControl w:val="0"/>
      <w:jc w:val="both"/>
    </w:pPr>
    <w:rPr>
      <w:rFonts w:hint="eastAsia" w:ascii="Arial Black" w:hAnsi="Arial Black" w:eastAsia="Arial Black" w:cs="Arial Black"/>
      <w:color w:val="000000"/>
      <w:kern w:val="2"/>
      <w:sz w:val="21"/>
      <w:szCs w:val="21"/>
      <w:lang w:val="en-US" w:eastAsia="zh-CN" w:bidi="ar-SA"/>
    </w:rPr>
  </w:style>
  <w:style w:type="paragraph" w:customStyle="1" w:styleId="75">
    <w:name w:val="列出段落1"/>
    <w:basedOn w:val="1"/>
    <w:qFormat/>
    <w:uiPriority w:val="34"/>
    <w:pPr>
      <w:ind w:firstLine="420" w:firstLineChars="200"/>
    </w:pPr>
    <w:rPr>
      <w:rFonts w:ascii="Times New Roman" w:hAnsi="Times New Roman" w:eastAsia="宋体" w:cs="Times New Roman"/>
      <w:szCs w:val="24"/>
    </w:rPr>
  </w:style>
  <w:style w:type="character" w:customStyle="1" w:styleId="76">
    <w:name w:val="标题 Char1"/>
    <w:basedOn w:val="29"/>
    <w:qFormat/>
    <w:uiPriority w:val="10"/>
    <w:rPr>
      <w:rFonts w:eastAsia="宋体" w:asciiTheme="majorHAnsi" w:hAnsiTheme="majorHAnsi" w:cstheme="majorBidi"/>
      <w:b/>
      <w:bCs/>
      <w:sz w:val="32"/>
      <w:szCs w:val="32"/>
    </w:rPr>
  </w:style>
  <w:style w:type="character" w:customStyle="1" w:styleId="77">
    <w:name w:val="批注主题 Char"/>
    <w:basedOn w:val="63"/>
    <w:link w:val="26"/>
    <w:qFormat/>
    <w:uiPriority w:val="0"/>
    <w:rPr>
      <w:b/>
      <w:bCs/>
      <w:szCs w:val="24"/>
    </w:rPr>
  </w:style>
  <w:style w:type="paragraph" w:customStyle="1" w:styleId="78">
    <w:name w:val="人才培养方案名称"/>
    <w:basedOn w:val="25"/>
    <w:link w:val="79"/>
    <w:qFormat/>
    <w:uiPriority w:val="0"/>
    <w:pPr>
      <w:spacing w:line="360" w:lineRule="auto"/>
    </w:pPr>
  </w:style>
  <w:style w:type="character" w:customStyle="1" w:styleId="79">
    <w:name w:val="人才培养方案名称 Char"/>
    <w:basedOn w:val="58"/>
    <w:link w:val="78"/>
    <w:qFormat/>
    <w:uiPriority w:val="0"/>
    <w:rPr>
      <w:rFonts w:ascii="Cambria" w:hAnsi="Cambria" w:eastAsia="宋体"/>
      <w:sz w:val="32"/>
      <w:szCs w:val="32"/>
    </w:rPr>
  </w:style>
  <w:style w:type="paragraph" w:customStyle="1" w:styleId="80">
    <w:name w:val="一级标题"/>
    <w:basedOn w:val="1"/>
    <w:link w:val="83"/>
    <w:qFormat/>
    <w:uiPriority w:val="0"/>
    <w:pPr>
      <w:snapToGrid w:val="0"/>
      <w:spacing w:line="360" w:lineRule="auto"/>
      <w:jc w:val="left"/>
      <w:outlineLvl w:val="0"/>
    </w:pPr>
    <w:rPr>
      <w:rFonts w:ascii="宋体" w:hAnsi="宋体" w:eastAsia="宋体"/>
      <w:b/>
      <w:sz w:val="24"/>
    </w:rPr>
  </w:style>
  <w:style w:type="character" w:customStyle="1" w:styleId="81">
    <w:name w:val="章节标题 Char"/>
    <w:basedOn w:val="29"/>
    <w:link w:val="35"/>
    <w:qFormat/>
    <w:uiPriority w:val="0"/>
    <w:rPr>
      <w:rFonts w:ascii="宋体" w:hAnsi="宋体" w:eastAsia="宋体" w:cs="宋体"/>
      <w:b/>
      <w:color w:val="000000"/>
      <w:sz w:val="28"/>
      <w:szCs w:val="28"/>
    </w:rPr>
  </w:style>
  <w:style w:type="paragraph" w:customStyle="1" w:styleId="82">
    <w:name w:val="二级标题"/>
    <w:basedOn w:val="1"/>
    <w:link w:val="85"/>
    <w:qFormat/>
    <w:uiPriority w:val="0"/>
    <w:pPr>
      <w:snapToGrid w:val="0"/>
      <w:spacing w:line="360" w:lineRule="auto"/>
      <w:outlineLvl w:val="1"/>
    </w:pPr>
    <w:rPr>
      <w:rFonts w:ascii="宋体" w:hAnsi="宋体" w:eastAsia="宋体"/>
      <w:b/>
      <w:szCs w:val="21"/>
    </w:rPr>
  </w:style>
  <w:style w:type="character" w:customStyle="1" w:styleId="83">
    <w:name w:val="一级标题 Char"/>
    <w:basedOn w:val="29"/>
    <w:link w:val="80"/>
    <w:qFormat/>
    <w:uiPriority w:val="0"/>
    <w:rPr>
      <w:rFonts w:ascii="宋体" w:hAnsi="宋体" w:eastAsia="宋体"/>
      <w:b/>
      <w:sz w:val="24"/>
    </w:rPr>
  </w:style>
  <w:style w:type="paragraph" w:customStyle="1" w:styleId="84">
    <w:name w:val="一级表格标题"/>
    <w:basedOn w:val="80"/>
    <w:link w:val="88"/>
    <w:qFormat/>
    <w:uiPriority w:val="0"/>
    <w:pPr>
      <w:jc w:val="center"/>
      <w:outlineLvl w:val="9"/>
    </w:pPr>
  </w:style>
  <w:style w:type="character" w:customStyle="1" w:styleId="85">
    <w:name w:val="二级标题 Char"/>
    <w:basedOn w:val="29"/>
    <w:link w:val="82"/>
    <w:qFormat/>
    <w:uiPriority w:val="0"/>
    <w:rPr>
      <w:rFonts w:ascii="宋体" w:hAnsi="宋体" w:eastAsia="宋体"/>
      <w:b/>
      <w:szCs w:val="21"/>
    </w:rPr>
  </w:style>
  <w:style w:type="character" w:customStyle="1" w:styleId="86">
    <w:name w:val="无间隔 Char"/>
    <w:link w:val="87"/>
    <w:qFormat/>
    <w:uiPriority w:val="0"/>
    <w:rPr>
      <w:rFonts w:ascii="Calibri" w:hAnsi="Calibri"/>
      <w:sz w:val="22"/>
    </w:rPr>
  </w:style>
  <w:style w:type="paragraph" w:styleId="87">
    <w:name w:val="No Spacing"/>
    <w:link w:val="86"/>
    <w:qFormat/>
    <w:uiPriority w:val="0"/>
    <w:rPr>
      <w:rFonts w:ascii="Calibri" w:hAnsi="Calibri" w:eastAsiaTheme="minorEastAsia" w:cstheme="minorBidi"/>
      <w:kern w:val="2"/>
      <w:sz w:val="22"/>
      <w:szCs w:val="22"/>
      <w:lang w:val="en-US" w:eastAsia="zh-CN" w:bidi="ar-SA"/>
    </w:rPr>
  </w:style>
  <w:style w:type="character" w:customStyle="1" w:styleId="88">
    <w:name w:val="一级表格标题 Char"/>
    <w:basedOn w:val="83"/>
    <w:link w:val="84"/>
    <w:qFormat/>
    <w:uiPriority w:val="0"/>
    <w:rPr>
      <w:rFonts w:ascii="宋体" w:hAnsi="宋体" w:eastAsia="宋体"/>
      <w:sz w:val="24"/>
    </w:rPr>
  </w:style>
  <w:style w:type="paragraph" w:styleId="89">
    <w:name w:val="List Paragraph"/>
    <w:basedOn w:val="1"/>
    <w:qFormat/>
    <w:uiPriority w:val="34"/>
    <w:pPr>
      <w:ind w:firstLine="420" w:firstLineChars="200"/>
    </w:pPr>
    <w:rPr>
      <w:rFonts w:ascii="Times New Roman" w:hAnsi="Times New Roman" w:eastAsia="宋体" w:cs="Times New Roman"/>
      <w:szCs w:val="24"/>
    </w:rPr>
  </w:style>
  <w:style w:type="paragraph" w:customStyle="1" w:styleId="90">
    <w:name w:val="二级表格标题"/>
    <w:basedOn w:val="82"/>
    <w:link w:val="91"/>
    <w:qFormat/>
    <w:uiPriority w:val="0"/>
    <w:pPr>
      <w:jc w:val="center"/>
    </w:pPr>
  </w:style>
  <w:style w:type="character" w:customStyle="1" w:styleId="91">
    <w:name w:val="二级表格标题 Char"/>
    <w:basedOn w:val="85"/>
    <w:link w:val="90"/>
    <w:qFormat/>
    <w:uiPriority w:val="0"/>
    <w:rPr>
      <w:rFonts w:ascii="宋体" w:hAnsi="宋体" w:eastAsia="宋体"/>
      <w:szCs w:val="21"/>
    </w:rPr>
  </w:style>
  <w:style w:type="paragraph" w:customStyle="1" w:styleId="92">
    <w:name w:val="TOC 标题3"/>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93">
    <w:name w:val="目录123"/>
    <w:basedOn w:val="2"/>
    <w:qFormat/>
    <w:uiPriority w:val="0"/>
    <w:pPr>
      <w:spacing w:line="360" w:lineRule="auto"/>
      <w:jc w:val="center"/>
    </w:pPr>
    <w:rPr>
      <w:rFonts w:ascii="宋体" w:hAnsi="宋体" w:eastAsia="黑体"/>
    </w:rPr>
  </w:style>
  <w:style w:type="paragraph" w:customStyle="1" w:styleId="94">
    <w:name w:val="TOC 标题31"/>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95">
    <w:name w:val="标题 #11"/>
    <w:basedOn w:val="96"/>
    <w:unhideWhenUsed/>
    <w:qFormat/>
    <w:uiPriority w:val="99"/>
    <w:rPr>
      <w:rFonts w:ascii="宋体" w:hAnsi="宋体" w:eastAsia="宋体"/>
      <w:spacing w:val="-10"/>
      <w:sz w:val="30"/>
      <w:shd w:val="clear" w:color="auto" w:fill="FFFFFF"/>
    </w:rPr>
  </w:style>
  <w:style w:type="character" w:customStyle="1" w:styleId="96">
    <w:name w:val="标题 #1_"/>
    <w:basedOn w:val="29"/>
    <w:link w:val="97"/>
    <w:unhideWhenUsed/>
    <w:qFormat/>
    <w:uiPriority w:val="99"/>
    <w:rPr>
      <w:rFonts w:ascii="宋体" w:hAnsi="宋体" w:eastAsia="宋体"/>
      <w:spacing w:val="-10"/>
      <w:sz w:val="30"/>
      <w:shd w:val="clear" w:color="auto" w:fill="FFFFFF"/>
    </w:rPr>
  </w:style>
  <w:style w:type="paragraph" w:customStyle="1" w:styleId="97">
    <w:name w:val="标题 #1"/>
    <w:basedOn w:val="1"/>
    <w:link w:val="96"/>
    <w:unhideWhenUsed/>
    <w:qFormat/>
    <w:uiPriority w:val="99"/>
    <w:pPr>
      <w:shd w:val="clear" w:color="auto" w:fill="FFFFFF"/>
      <w:spacing w:after="1320" w:line="240" w:lineRule="atLeast"/>
      <w:outlineLvl w:val="0"/>
    </w:pPr>
    <w:rPr>
      <w:rFonts w:hint="eastAsia" w:ascii="宋体" w:hAnsi="宋体" w:eastAsia="宋体"/>
      <w:spacing w:val="-10"/>
      <w:sz w:val="30"/>
    </w:rPr>
  </w:style>
  <w:style w:type="paragraph" w:customStyle="1" w:styleId="98">
    <w:name w:val="TOC 标题4"/>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99">
    <w:name w:val="_Style 4"/>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0">
    <w:name w:val="TOC 标题5"/>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1">
    <w:name w:val="样式 目录1 + 居中 首行缩进:  0 字符"/>
    <w:basedOn w:val="102"/>
    <w:qFormat/>
    <w:uiPriority w:val="0"/>
    <w:pPr>
      <w:numPr>
        <w:numId w:val="0"/>
      </w:numPr>
      <w:jc w:val="center"/>
    </w:pPr>
    <w:rPr>
      <w:rFonts w:ascii="Calibri" w:hAnsi="Calibri" w:cs="宋体"/>
      <w:bCs/>
      <w:sz w:val="28"/>
      <w:szCs w:val="20"/>
    </w:rPr>
  </w:style>
  <w:style w:type="paragraph" w:customStyle="1" w:styleId="102">
    <w:name w:val="目录1"/>
    <w:basedOn w:val="1"/>
    <w:next w:val="2"/>
    <w:qFormat/>
    <w:uiPriority w:val="0"/>
    <w:pPr>
      <w:numPr>
        <w:ilvl w:val="0"/>
        <w:numId w:val="1"/>
      </w:numPr>
      <w:snapToGrid w:val="0"/>
      <w:spacing w:line="360" w:lineRule="auto"/>
      <w:ind w:firstLine="482" w:firstLineChars="200"/>
    </w:pPr>
    <w:rPr>
      <w:rFonts w:ascii="宋体" w:hAnsi="宋体" w:eastAsia="宋体" w:cs="Times New Roman"/>
      <w:b/>
      <w:sz w:val="24"/>
      <w:szCs w:val="24"/>
    </w:rPr>
  </w:style>
  <w:style w:type="character" w:customStyle="1" w:styleId="103">
    <w:name w:val="副标题 Char"/>
    <w:basedOn w:val="29"/>
    <w:link w:val="19"/>
    <w:qFormat/>
    <w:uiPriority w:val="11"/>
    <w:rPr>
      <w:rFonts w:eastAsia="宋体" w:asciiTheme="majorHAnsi" w:hAnsiTheme="majorHAnsi" w:cstheme="majorBidi"/>
      <w:b/>
      <w:bCs/>
      <w:kern w:val="28"/>
      <w:sz w:val="32"/>
      <w:szCs w:val="32"/>
    </w:rPr>
  </w:style>
  <w:style w:type="character" w:customStyle="1" w:styleId="104">
    <w:name w:val="Char Char61"/>
    <w:qFormat/>
    <w:uiPriority w:val="0"/>
    <w:rPr>
      <w:rFonts w:ascii="Cambria" w:hAnsi="Cambria" w:eastAsia="宋体"/>
      <w:b/>
      <w:bCs/>
      <w:kern w:val="2"/>
      <w:sz w:val="32"/>
      <w:szCs w:val="32"/>
      <w:lang w:bidi="ar-SA"/>
    </w:rPr>
  </w:style>
  <w:style w:type="paragraph" w:customStyle="1" w:styleId="105">
    <w:name w:val="TOC 标题6"/>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6">
    <w:name w:val="列出段落2"/>
    <w:basedOn w:val="1"/>
    <w:qFormat/>
    <w:uiPriority w:val="34"/>
    <w:pPr>
      <w:ind w:firstLine="420" w:firstLineChars="200"/>
    </w:pPr>
    <w:rPr>
      <w:rFonts w:ascii="Times New Roman" w:hAnsi="Times New Roman" w:eastAsia="宋体" w:cs="Times New Roman"/>
      <w:szCs w:val="24"/>
    </w:rPr>
  </w:style>
  <w:style w:type="character" w:customStyle="1" w:styleId="107">
    <w:name w:val="Char Char62"/>
    <w:qFormat/>
    <w:uiPriority w:val="0"/>
    <w:rPr>
      <w:rFonts w:ascii="Cambria" w:hAnsi="Cambria" w:eastAsia="宋体"/>
      <w:b/>
      <w:bCs/>
      <w:kern w:val="2"/>
      <w:sz w:val="32"/>
      <w:szCs w:val="32"/>
      <w:lang w:bidi="ar-SA"/>
    </w:rPr>
  </w:style>
  <w:style w:type="paragraph" w:customStyle="1" w:styleId="108">
    <w:name w:val="列出段落3"/>
    <w:basedOn w:val="1"/>
    <w:qFormat/>
    <w:uiPriority w:val="34"/>
    <w:pPr>
      <w:ind w:firstLine="420" w:firstLineChars="200"/>
    </w:pPr>
    <w:rPr>
      <w:rFonts w:ascii="Times New Roman" w:hAnsi="Times New Roman" w:eastAsia="宋体" w:cs="Times New Roman"/>
      <w:szCs w:val="24"/>
    </w:rPr>
  </w:style>
  <w:style w:type="paragraph" w:customStyle="1" w:styleId="109">
    <w:name w:val="TOC 标题7"/>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110">
    <w:name w:val="正文文本缩进 字符"/>
    <w:qFormat/>
    <w:uiPriority w:val="0"/>
    <w:rPr>
      <w:rFonts w:eastAsia="宋体"/>
      <w:kern w:val="2"/>
      <w:sz w:val="21"/>
      <w:szCs w:val="24"/>
      <w:lang w:bidi="ar-SA"/>
    </w:rPr>
  </w:style>
  <w:style w:type="character" w:customStyle="1" w:styleId="111">
    <w:name w:val="页眉 字符"/>
    <w:qFormat/>
    <w:uiPriority w:val="0"/>
    <w:rPr>
      <w:rFonts w:eastAsia="宋体"/>
      <w:kern w:val="2"/>
      <w:sz w:val="18"/>
      <w:szCs w:val="18"/>
      <w:lang w:bidi="ar-SA"/>
    </w:rPr>
  </w:style>
  <w:style w:type="character" w:customStyle="1" w:styleId="112">
    <w:name w:val="页脚 字符"/>
    <w:qFormat/>
    <w:uiPriority w:val="99"/>
    <w:rPr>
      <w:rFonts w:eastAsia="宋体"/>
      <w:kern w:val="2"/>
      <w:sz w:val="18"/>
      <w:szCs w:val="18"/>
      <w:lang w:bidi="ar-SA"/>
    </w:rPr>
  </w:style>
  <w:style w:type="character" w:customStyle="1" w:styleId="113">
    <w:name w:val="无间隔 字符"/>
    <w:qFormat/>
    <w:uiPriority w:val="0"/>
    <w:rPr>
      <w:rFonts w:ascii="Calibri" w:hAnsi="Calibri"/>
      <w:sz w:val="22"/>
      <w:szCs w:val="22"/>
      <w:lang w:val="en-US" w:eastAsia="zh-CN" w:bidi="ar-SA"/>
    </w:rPr>
  </w:style>
  <w:style w:type="character" w:customStyle="1" w:styleId="114">
    <w:name w:val="批注框文本 字符"/>
    <w:qFormat/>
    <w:uiPriority w:val="0"/>
    <w:rPr>
      <w:rFonts w:eastAsia="宋体"/>
      <w:kern w:val="2"/>
      <w:sz w:val="18"/>
      <w:szCs w:val="18"/>
      <w:lang w:val="en-US" w:eastAsia="zh-CN" w:bidi="ar-SA"/>
    </w:rPr>
  </w:style>
  <w:style w:type="character" w:customStyle="1" w:styleId="115">
    <w:name w:val="标题 2 字符"/>
    <w:qFormat/>
    <w:uiPriority w:val="0"/>
    <w:rPr>
      <w:rFonts w:ascii="宋体" w:hAnsi="宋体" w:eastAsia="宋体" w:cs="宋体"/>
      <w:b/>
      <w:bCs/>
      <w:sz w:val="36"/>
      <w:szCs w:val="36"/>
      <w:lang w:val="en-US" w:eastAsia="zh-CN" w:bidi="ar-SA"/>
    </w:rPr>
  </w:style>
  <w:style w:type="character" w:customStyle="1" w:styleId="116">
    <w:name w:val="标题 1 字符"/>
    <w:qFormat/>
    <w:uiPriority w:val="0"/>
    <w:rPr>
      <w:rFonts w:eastAsia="宋体"/>
      <w:b/>
      <w:bCs/>
      <w:kern w:val="44"/>
      <w:sz w:val="44"/>
      <w:szCs w:val="44"/>
      <w:lang w:bidi="ar-SA"/>
    </w:rPr>
  </w:style>
  <w:style w:type="character" w:customStyle="1" w:styleId="117">
    <w:name w:val="批注文字 字符"/>
    <w:qFormat/>
    <w:uiPriority w:val="0"/>
    <w:rPr>
      <w:kern w:val="2"/>
      <w:sz w:val="21"/>
      <w:szCs w:val="24"/>
    </w:rPr>
  </w:style>
  <w:style w:type="character" w:customStyle="1" w:styleId="118">
    <w:name w:val="标题 字符"/>
    <w:qFormat/>
    <w:uiPriority w:val="0"/>
    <w:rPr>
      <w:rFonts w:ascii="Cambria" w:hAnsi="Cambria" w:eastAsia="宋体"/>
      <w:b/>
      <w:bCs/>
      <w:kern w:val="2"/>
      <w:sz w:val="32"/>
      <w:szCs w:val="32"/>
      <w:lang w:bidi="ar-SA"/>
    </w:rPr>
  </w:style>
  <w:style w:type="character" w:customStyle="1" w:styleId="119">
    <w:name w:val="纯文本 字符"/>
    <w:qFormat/>
    <w:uiPriority w:val="0"/>
    <w:rPr>
      <w:rFonts w:ascii="宋体" w:hAnsi="Courier New" w:eastAsia="宋体"/>
      <w:kern w:val="2"/>
      <w:sz w:val="21"/>
      <w:szCs w:val="21"/>
      <w:lang w:bidi="ar-SA"/>
    </w:rPr>
  </w:style>
  <w:style w:type="paragraph" w:customStyle="1" w:styleId="120">
    <w:name w:val="TOC 标题8"/>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121">
    <w:name w:val="样式1 字符"/>
    <w:basedOn w:val="81"/>
    <w:link w:val="34"/>
    <w:qFormat/>
    <w:uiPriority w:val="0"/>
    <w:rPr>
      <w:rFonts w:ascii="宋体" w:hAnsi="宋体" w:eastAsia="宋体" w:cs="宋体"/>
      <w:b w:val="0"/>
      <w:color w:val="000000"/>
      <w:sz w:val="28"/>
      <w:szCs w:val="28"/>
    </w:rPr>
  </w:style>
  <w:style w:type="character" w:customStyle="1" w:styleId="122">
    <w:name w:val="无间隔 Char1"/>
    <w:qFormat/>
    <w:uiPriority w:val="0"/>
    <w:rPr>
      <w:rFonts w:ascii="Calibri" w:hAnsi="Calibri"/>
      <w:sz w:val="22"/>
      <w:szCs w:val="22"/>
      <w:lang w:val="en-US" w:eastAsia="zh-CN" w:bidi="ar-SA"/>
    </w:rPr>
  </w:style>
  <w:style w:type="character" w:customStyle="1" w:styleId="123">
    <w:name w:val="font41"/>
    <w:basedOn w:val="29"/>
    <w:qFormat/>
    <w:uiPriority w:val="0"/>
    <w:rPr>
      <w:rFonts w:ascii="微软雅黑" w:hAnsi="微软雅黑" w:eastAsia="微软雅黑" w:cs="微软雅黑"/>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2"/>
    <customShpInfo spid="_x0000_s2051"/>
    <customShpInfo spid="_x0000_s2050"/>
    <customShpInfo spid="_x0000_s2049"/>
    <customShpInfo spid="_x0000_s1026"/>
    <customShpInfo spid="_x0000_s1030"/>
    <customShpInfo spid="_x0000_s1029"/>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19DA1F-E082-4180-9453-1F0E10501C86}">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25</Pages>
  <Words>14976</Words>
  <Characters>16863</Characters>
  <Lines>152</Lines>
  <Paragraphs>42</Paragraphs>
  <TotalTime>6</TotalTime>
  <ScaleCrop>false</ScaleCrop>
  <LinksUpToDate>false</LinksUpToDate>
  <CharactersWithSpaces>17152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2022-03-21T07:22:00Z</dcterms:created>
  <dc:creator>pc</dc:creator>
  <cp:lastModifiedBy>贾志国</cp:lastModifiedBy>
  <cp:lastPrinted>2022-04-27T08:54:00Z</cp:lastPrinted>
  <dcterms:modified xsi:type="dcterms:W3CDTF">2023-02-23T00:18:18Z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76431B05D2AE4538BA4D756FAF4DD257</vt:lpwstr>
  </property>
</Properties>
</file>