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5" Type="http://schemas.microsoft.com/office/2006/relationships/ui/userCustomization" Target="userCustomization/customUI.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2"/>
        <w:widowControl/>
        <w:pBdr>
          <w:top w:val="none" w:color="auto" w:sz="0" w:space="0"/>
          <w:left w:val="none" w:color="auto" w:sz="0" w:space="0"/>
          <w:bottom w:val="none" w:color="auto" w:sz="0" w:space="0"/>
          <w:right w:val="none" w:color="auto" w:sz="0" w:space="0"/>
        </w:pBdr>
        <w:shd w:val="clear" w:color="060000" w:fill="FFFFFF"/>
        <w:spacing w:before="0" w:beforeAutospacing="0" w:after="0" w:afterAutospacing="0" w:line="825" w:lineRule="atLeast"/>
        <w:ind w:left="0" w:right="0" w:firstLine="0"/>
        <w:jc w:val="center"/>
        <w:rPr>
          <w:rFonts w:hint="eastAsia" w:ascii="宋体" w:hAnsi="宋体" w:eastAsia="宋体" w:cs="宋体"/>
          <w:i w:val="0"/>
          <w:iCs w:val="0"/>
          <w:caps w:val="0"/>
          <w:color w:val="B81814"/>
          <w:spacing w:val="0"/>
          <w:sz w:val="32"/>
          <w:szCs w:val="32"/>
        </w:rPr>
      </w:pPr>
      <w:r>
        <w:rPr>
          <w:rFonts w:hint="eastAsia" w:ascii="宋体" w:hAnsi="宋体" w:eastAsia="宋体" w:cs="宋体"/>
          <w:i w:val="0"/>
          <w:iCs w:val="0"/>
          <w:caps w:val="0"/>
          <w:color w:val="auto"/>
          <w:spacing w:val="0"/>
          <w:sz w:val="32"/>
          <w:szCs w:val="32"/>
          <w:shd w:val="clear" w:color="080000" w:fill="FFFFFF"/>
        </w:rPr>
        <w:t>内蒙古自治区财政厅关于印发《内蒙古自治区行政事业单位资金往来结算票据使用管理办法》的通知</w:t>
      </w:r>
      <w:bookmarkStart w:id="0" w:name="_GoBack"/>
      <w:bookmarkEnd w:id="0"/>
    </w:p>
    <w:p>
      <w:pPr>
        <w:pStyle w:val="5"/>
        <w:widowControl/>
        <w:pBdr>
          <w:top w:val="none" w:color="auto" w:sz="0" w:space="0"/>
          <w:left w:val="none" w:color="auto" w:sz="0" w:space="0"/>
          <w:bottom w:val="none" w:color="auto" w:sz="0" w:space="0"/>
          <w:right w:val="none" w:color="auto" w:sz="0" w:space="0"/>
        </w:pBdr>
        <w:shd w:val="clear" w:color="060000" w:fill="FFFFFF"/>
        <w:spacing w:before="0" w:beforeAutospacing="0" w:after="0" w:afterAutospacing="0" w:line="450" w:lineRule="atLeast"/>
        <w:ind w:right="0"/>
        <w:jc w:val="both"/>
        <w:rPr>
          <w:rFonts w:hint="eastAsia" w:ascii="宋体" w:hAnsi="宋体" w:eastAsia="宋体" w:cs="宋体"/>
          <w:i w:val="0"/>
          <w:iCs w:val="0"/>
          <w:caps w:val="0"/>
          <w:color w:val="000000"/>
          <w:spacing w:val="0"/>
          <w:sz w:val="32"/>
          <w:szCs w:val="32"/>
          <w:shd w:val="clear" w:color="080000" w:fill="FFFFFF"/>
        </w:rPr>
      </w:pPr>
    </w:p>
    <w:p>
      <w:pPr>
        <w:pStyle w:val="5"/>
        <w:widowControl/>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0" w:firstLineChars="0"/>
        <w:jc w:val="left"/>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各盟市财政局，满洲里、二连浩特市财政局，自治区各委、办、厅、局，各直属机构：</w:t>
      </w:r>
    </w:p>
    <w:p>
      <w:pPr>
        <w:pStyle w:val="5"/>
        <w:widowControl/>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left"/>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根据《财政票据管理办法》（财政部令第70号）、《财政部关于印发&lt;行政事业单位资金往来结算票据使用管理暂行办法&gt;的通知》（财综〔2010〕1号）、《财政部关于进一步加强行政事业单位资金往来结算票据使用管理的通知》（财综〔2013〕57号）和《财政部关于行政事业单位资金往来结算票据使用管理有关问题的补充通知》（财综〔2010〕111号）等有关规定，我们制定了《内蒙古自治区行政事业单位资金往来结算票据使用管理办法》，现印发给你们，请遵照执行。</w:t>
      </w:r>
    </w:p>
    <w:p>
      <w:pPr>
        <w:pStyle w:val="5"/>
        <w:widowControl/>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left"/>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附件：</w:t>
      </w:r>
    </w:p>
    <w:p>
      <w:pPr>
        <w:pStyle w:val="5"/>
        <w:widowControl/>
        <w:numPr>
          <w:ilvl w:val="0"/>
          <w:numId w:val="1"/>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left"/>
        <w:textAlignment w:val="auto"/>
        <w:rPr>
          <w:rFonts w:hint="eastAsia" w:ascii="仿宋_GB2312" w:hAnsi="仿宋_GB2312" w:eastAsia="仿宋_GB2312" w:cs="仿宋_GB2312"/>
          <w:i w:val="0"/>
          <w:iCs w:val="0"/>
          <w:caps w:val="0"/>
          <w:color w:val="000000"/>
          <w:spacing w:val="0"/>
          <w:sz w:val="30"/>
          <w:szCs w:val="30"/>
          <w:shd w:val="clear" w:color="080000" w:fill="FFFFFF"/>
          <w:lang w:val="en-US" w:eastAsia="zh-CN"/>
        </w:rPr>
      </w:pPr>
      <w:r>
        <w:rPr>
          <w:rFonts w:hint="eastAsia" w:ascii="仿宋_GB2312" w:hAnsi="仿宋_GB2312" w:eastAsia="仿宋_GB2312" w:cs="仿宋_GB2312"/>
          <w:i w:val="0"/>
          <w:iCs w:val="0"/>
          <w:caps w:val="0"/>
          <w:color w:val="000000"/>
          <w:spacing w:val="0"/>
          <w:sz w:val="30"/>
          <w:szCs w:val="30"/>
          <w:shd w:val="clear" w:color="080000" w:fill="FFFFFF"/>
        </w:rPr>
        <w:t>内蒙古自治区行政事业单位资金往来结算票据使用管理办法</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leftChars="200" w:right="0"/>
        <w:jc w:val="left"/>
        <w:textAlignment w:val="auto"/>
        <w:rPr>
          <w:rFonts w:hint="eastAsia" w:ascii="仿宋_GB2312" w:hAnsi="仿宋_GB2312" w:eastAsia="仿宋_GB2312" w:cs="仿宋_GB2312"/>
          <w:i w:val="0"/>
          <w:iCs w:val="0"/>
          <w:caps w:val="0"/>
          <w:color w:val="000000"/>
          <w:spacing w:val="0"/>
          <w:sz w:val="30"/>
          <w:szCs w:val="30"/>
          <w:shd w:val="clear" w:color="080000" w:fill="FFFFFF"/>
          <w:lang w:val="en-US" w:eastAsia="zh-CN"/>
        </w:rPr>
      </w:pPr>
      <w:r>
        <w:rPr>
          <w:rFonts w:hint="eastAsia" w:ascii="仿宋_GB2312" w:hAnsi="仿宋_GB2312" w:eastAsia="仿宋_GB2312" w:cs="仿宋_GB2312"/>
          <w:i w:val="0"/>
          <w:iCs w:val="0"/>
          <w:caps w:val="0"/>
          <w:color w:val="000000"/>
          <w:spacing w:val="0"/>
          <w:sz w:val="30"/>
          <w:szCs w:val="30"/>
          <w:shd w:val="clear" w:color="080000" w:fill="FFFFFF"/>
          <w:lang w:val="en-US" w:eastAsia="zh-CN"/>
        </w:rPr>
        <w:t xml:space="preserve">                                </w:t>
      </w:r>
      <w:r>
        <w:rPr>
          <w:rFonts w:hint="eastAsia" w:ascii="仿宋_GB2312" w:hAnsi="仿宋_GB2312" w:eastAsia="仿宋_GB2312" w:cs="仿宋_GB2312"/>
          <w:i w:val="0"/>
          <w:iCs w:val="0"/>
          <w:caps w:val="0"/>
          <w:color w:val="000000"/>
          <w:spacing w:val="0"/>
          <w:sz w:val="30"/>
          <w:szCs w:val="30"/>
          <w:shd w:val="clear" w:color="080000" w:fill="FFFFFF"/>
        </w:rPr>
        <w:t>内蒙古自治区财政</w:t>
      </w:r>
      <w:r>
        <w:rPr>
          <w:rFonts w:hint="eastAsia" w:ascii="仿宋_GB2312" w:hAnsi="仿宋_GB2312" w:eastAsia="仿宋_GB2312" w:cs="仿宋_GB2312"/>
          <w:i w:val="0"/>
          <w:iCs w:val="0"/>
          <w:caps w:val="0"/>
          <w:color w:val="000000"/>
          <w:spacing w:val="0"/>
          <w:sz w:val="30"/>
          <w:szCs w:val="30"/>
          <w:shd w:val="clear" w:color="080000" w:fill="FFFFFF"/>
          <w:lang w:eastAsia="zh-CN"/>
        </w:rPr>
        <w:t>厅</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leftChars="200" w:right="0"/>
        <w:jc w:val="left"/>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lang w:val="en-US" w:eastAsia="zh-CN"/>
        </w:rPr>
        <w:t xml:space="preserve">                                  </w:t>
      </w:r>
      <w:r>
        <w:rPr>
          <w:rFonts w:hint="eastAsia" w:ascii="仿宋_GB2312" w:hAnsi="仿宋_GB2312" w:eastAsia="仿宋_GB2312" w:cs="仿宋_GB2312"/>
          <w:i w:val="0"/>
          <w:iCs w:val="0"/>
          <w:caps w:val="0"/>
          <w:color w:val="000000"/>
          <w:spacing w:val="0"/>
          <w:sz w:val="30"/>
          <w:szCs w:val="30"/>
          <w:shd w:val="clear" w:color="080000" w:fill="FFFFFF"/>
        </w:rPr>
        <w:t>2016年7月21日</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leftChars="200" w:right="0"/>
        <w:jc w:val="left"/>
        <w:textAlignment w:val="auto"/>
        <w:rPr>
          <w:rFonts w:hint="eastAsia" w:ascii="仿宋_GB2312" w:hAnsi="仿宋_GB2312" w:eastAsia="仿宋_GB2312" w:cs="仿宋_GB2312"/>
          <w:i w:val="0"/>
          <w:iCs w:val="0"/>
          <w:caps w:val="0"/>
          <w:color w:val="000000"/>
          <w:spacing w:val="0"/>
          <w:sz w:val="30"/>
          <w:szCs w:val="30"/>
          <w:shd w:val="clear" w:color="080000" w:fill="FFFFFF"/>
        </w:rPr>
      </w:pP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leftChars="200" w:right="0"/>
        <w:jc w:val="left"/>
        <w:textAlignment w:val="auto"/>
        <w:rPr>
          <w:rFonts w:hint="eastAsia" w:ascii="仿宋_GB2312" w:hAnsi="仿宋_GB2312" w:eastAsia="仿宋_GB2312" w:cs="仿宋_GB2312"/>
          <w:i w:val="0"/>
          <w:iCs w:val="0"/>
          <w:caps w:val="0"/>
          <w:color w:val="000000"/>
          <w:spacing w:val="0"/>
          <w:sz w:val="30"/>
          <w:szCs w:val="30"/>
          <w:shd w:val="clear" w:color="080000" w:fill="FFFFFF"/>
        </w:rPr>
      </w:pP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leftChars="200" w:right="0"/>
        <w:jc w:val="center"/>
        <w:textAlignment w:val="auto"/>
        <w:rPr>
          <w:rFonts w:hint="eastAsia" w:ascii="仿宋_GB2312" w:hAnsi="仿宋_GB2312" w:eastAsia="仿宋_GB2312" w:cs="仿宋_GB2312"/>
          <w:b/>
          <w:bCs/>
          <w:i w:val="0"/>
          <w:iCs w:val="0"/>
          <w:caps w:val="0"/>
          <w:color w:val="000000"/>
          <w:spacing w:val="0"/>
          <w:sz w:val="30"/>
          <w:szCs w:val="30"/>
          <w:shd w:val="clear" w:color="080000" w:fill="FFFFFF"/>
        </w:rPr>
      </w:pPr>
      <w:r>
        <w:rPr>
          <w:rFonts w:hint="eastAsia" w:ascii="仿宋_GB2312" w:hAnsi="仿宋_GB2312" w:eastAsia="仿宋_GB2312" w:cs="仿宋_GB2312"/>
          <w:b/>
          <w:bCs/>
          <w:i w:val="0"/>
          <w:iCs w:val="0"/>
          <w:caps w:val="0"/>
          <w:color w:val="000000"/>
          <w:spacing w:val="0"/>
          <w:sz w:val="30"/>
          <w:szCs w:val="30"/>
          <w:shd w:val="clear" w:color="080000" w:fill="FFFFFF"/>
        </w:rPr>
        <w:t>内蒙古自治区行政事业单位资金往来结算票据使用管理办法第一章  总  则</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lang w:val="en-US" w:eastAsia="zh-CN"/>
        </w:rPr>
        <w:t xml:space="preserve">     </w:t>
      </w:r>
      <w:r>
        <w:rPr>
          <w:rFonts w:hint="eastAsia" w:ascii="仿宋_GB2312" w:hAnsi="仿宋_GB2312" w:eastAsia="仿宋_GB2312" w:cs="仿宋_GB2312"/>
          <w:i w:val="0"/>
          <w:iCs w:val="0"/>
          <w:caps w:val="0"/>
          <w:color w:val="000000"/>
          <w:spacing w:val="0"/>
          <w:sz w:val="30"/>
          <w:szCs w:val="30"/>
          <w:shd w:val="clear" w:color="080000" w:fill="FFFFFF"/>
        </w:rPr>
        <w:t>第一条 为规范行政事业单位资金往来结算票据使用和管理，加强行政事业单位财务监督，防治乱收费、乱集资和各种摊派行为，维护财政经济秩序，根据《财政票据管理办法》（财政部令第70号）、《财政部关于印发&lt;行政事业单位资金往来结算票据使用管理暂行办法&gt;的通知》（财综〔2010〕1号）等规定，制定本办法。</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第二条 本办法所称的行政事业单位资金往来结算票据（以下简称资金往来结算票据），是指国家机关、事业单位、社会团体、经法律法规授权的具有管理公共事务职能的其他组织机构（以下简称行政事业单位）发生暂收暂付、代收代付和单位内部资金往来结算等经济活动时开具的凭证。</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第三条 资金往来结算票据是会计核算的原始凭证，是财政、税务、审计、监察等部门进行监督检查的依据。</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第四条 资金往来结算票据的印制、申领、核发、使用、保管、核销、稽查等活动，适用本办法。</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第五条 各级财政部门是资金往来结算票据的主管部门，按照职能分工和管理权限负责资金往来结算票据的印制、核发、保管、核销、稽查等工作。</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第六条 各级财政部门应积极推进财政票据电子化改革，将资金往来结算票据纳入财政票据电子化管理系统，实行票据印制、核发、使用、保管、核销、销毁的全程监管，切实改进资金往来结算票据管理手段，提高资金往来结算票据管理水平。</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center"/>
        <w:textAlignment w:val="auto"/>
        <w:rPr>
          <w:rFonts w:hint="eastAsia" w:ascii="仿宋_GB2312" w:hAnsi="仿宋_GB2312" w:eastAsia="仿宋_GB2312" w:cs="仿宋_GB2312"/>
          <w:b/>
          <w:bCs/>
          <w:i w:val="0"/>
          <w:iCs w:val="0"/>
          <w:caps w:val="0"/>
          <w:color w:val="000000"/>
          <w:spacing w:val="0"/>
          <w:sz w:val="30"/>
          <w:szCs w:val="30"/>
          <w:shd w:val="clear" w:color="080000" w:fill="FFFFFF"/>
        </w:rPr>
      </w:pPr>
      <w:r>
        <w:rPr>
          <w:rFonts w:hint="eastAsia" w:ascii="仿宋_GB2312" w:hAnsi="仿宋_GB2312" w:eastAsia="仿宋_GB2312" w:cs="仿宋_GB2312"/>
          <w:b/>
          <w:bCs/>
          <w:i w:val="0"/>
          <w:iCs w:val="0"/>
          <w:caps w:val="0"/>
          <w:color w:val="000000"/>
          <w:spacing w:val="0"/>
          <w:sz w:val="30"/>
          <w:szCs w:val="30"/>
          <w:shd w:val="clear" w:color="080000" w:fill="FFFFFF"/>
        </w:rPr>
        <w:t>第二章  资金往来结算票据的内容和适用范围</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left"/>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第七条 资金往来结算票据基本内容包括票据名称、票据监制章、付款单位、开票日期、收款项目、金额、收款单位、收款人以及联次等。</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left"/>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资金往来结算票据设置为三联，包括存根联、收据联和记账联，各联次以不同颜色加以区分。</w:t>
      </w:r>
    </w:p>
    <w:p>
      <w:pPr>
        <w:pStyle w:val="5"/>
        <w:widowControl/>
        <w:numPr>
          <w:ilvl w:val="0"/>
          <w:numId w:val="2"/>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left"/>
        <w:textAlignment w:val="auto"/>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shd w:val="clear" w:color="080000" w:fill="FFFFFF"/>
        </w:rPr>
        <w:t>下列行为，可以使用资金往来结算票据：</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jc w:val="left"/>
        <w:textAlignment w:val="auto"/>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shd w:val="clear" w:color="080000" w:fill="FFFFFF"/>
          <w:lang w:val="en-US" w:eastAsia="zh-CN"/>
        </w:rPr>
        <w:t xml:space="preserve">    </w:t>
      </w:r>
      <w:r>
        <w:rPr>
          <w:rFonts w:hint="eastAsia" w:ascii="仿宋_GB2312" w:hAnsi="仿宋_GB2312" w:eastAsia="仿宋_GB2312" w:cs="仿宋_GB2312"/>
          <w:i w:val="0"/>
          <w:iCs w:val="0"/>
          <w:caps w:val="0"/>
          <w:color w:val="000000"/>
          <w:spacing w:val="0"/>
          <w:sz w:val="30"/>
          <w:szCs w:val="30"/>
          <w:shd w:val="clear" w:color="080000" w:fill="FFFFFF"/>
        </w:rPr>
        <w:t>（一）行政事业单位暂收款项。由行政事业单位暂时收取，在经济活动结束后需退还原付款单位或个人，不构成本单位收入的款项，包括押金、定金、保证金及其他暂时收取的各种款项等；</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jc w:val="both"/>
        <w:textAlignment w:val="auto"/>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shd w:val="clear" w:color="080000" w:fill="FFFFFF"/>
          <w:lang w:val="en-US" w:eastAsia="zh-CN"/>
        </w:rPr>
        <w:t xml:space="preserve">    </w:t>
      </w:r>
      <w:r>
        <w:rPr>
          <w:rFonts w:hint="eastAsia" w:ascii="仿宋_GB2312" w:hAnsi="仿宋_GB2312" w:eastAsia="仿宋_GB2312" w:cs="仿宋_GB2312"/>
          <w:i w:val="0"/>
          <w:iCs w:val="0"/>
          <w:caps w:val="0"/>
          <w:color w:val="000000"/>
          <w:spacing w:val="0"/>
          <w:sz w:val="30"/>
          <w:szCs w:val="30"/>
          <w:shd w:val="clear" w:color="080000" w:fill="FFFFFF"/>
        </w:rPr>
        <w:t>（二）行政事业单位代收款项。由行政事业单位代为收取，在经济活动结束后需付给其他收款单位或个人，不构成本单位收入的款项，包括代收教材费、体检费、水电费、供暖费、电话费等；</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jc w:val="both"/>
        <w:textAlignment w:val="auto"/>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shd w:val="clear" w:color="080000" w:fill="FFFFFF"/>
          <w:lang w:val="en-US" w:eastAsia="zh-CN"/>
        </w:rPr>
        <w:t xml:space="preserve">    </w:t>
      </w:r>
      <w:r>
        <w:rPr>
          <w:rFonts w:hint="eastAsia" w:ascii="仿宋_GB2312" w:hAnsi="仿宋_GB2312" w:eastAsia="仿宋_GB2312" w:cs="仿宋_GB2312"/>
          <w:i w:val="0"/>
          <w:iCs w:val="0"/>
          <w:caps w:val="0"/>
          <w:color w:val="000000"/>
          <w:spacing w:val="0"/>
          <w:sz w:val="30"/>
          <w:szCs w:val="30"/>
          <w:shd w:val="clear" w:color="080000" w:fill="FFFFFF"/>
        </w:rPr>
        <w:t>（三）单位内部各部门之间、单位与个人之间发生的其他资金往来且不构成本单位收入的款项；</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（四）行政事业单位取得非国库集中支付来源的财政性资金，可暂向付款单位开具资金往来结算票据；</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（五）财政部门认定的不作为行政事业单位收入的其他资金往来行为。</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第九条 下列行为，不得使用资金往来结算票据：</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（一）行政事业单位按照自愿有偿的原则提供下列服务，其收费属于经营服务性收费，应当依法使用税务发票，不得使用资金往来结算票据；</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1.信息咨询、技术咨询、技术开发、技术成果转让和技术服务收费；</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2.在法律、法规和部门规章规定强制进行的培训业务以外，由有关单位和个人自愿参加培训、会议的收费；</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3.组织短期出国培训、为来华工作的外国人员提供境内服务等收取的国际交流服务费；</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4.组织展览、展销会收取的展位费等服务费；</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5.创办刊物、出版书籍并向订购单位和个人收取的费用；</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6.开展演出活动，提供录音录像服务收取的费用；</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7.复印费、打字费、资料费；</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8.其他经营服务性收费行为。</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二）行政事业性收费、政府性基金、国有资源有偿使用收入、国有资产有偿使用收入、国有资本经营收益、彩票公益金、罚没收入、以政府名义接受的捐赠收入、主管部门集中收入等非税收入，应当按照规定使用非税收入专用票据、非税收入一般缴款书等相应的财政票据，不得使用资金往来结算票据；</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lang w:val="en-US" w:eastAsia="zh-CN"/>
        </w:rPr>
        <w:t xml:space="preserve">    </w:t>
      </w:r>
      <w:r>
        <w:rPr>
          <w:rFonts w:hint="eastAsia" w:ascii="仿宋_GB2312" w:hAnsi="仿宋_GB2312" w:eastAsia="仿宋_GB2312" w:cs="仿宋_GB2312"/>
          <w:i w:val="0"/>
          <w:iCs w:val="0"/>
          <w:caps w:val="0"/>
          <w:color w:val="000000"/>
          <w:spacing w:val="0"/>
          <w:sz w:val="30"/>
          <w:szCs w:val="30"/>
          <w:shd w:val="clear" w:color="080000" w:fill="FFFFFF"/>
        </w:rPr>
        <w:t>（三）行政事业单位受非税收入执收单位的委托，代行收取非税收入，应当按照有关委托手续，使用委托单位申领的有关非税收入票据代收相应的非税收入，不得使用资金往来结算票据；</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（四）社会团体收取会费收入，使用社会团体会费专用收据；医疗机构从事医疗服务取得收入，使用医疗票据；公益性单位接收捐赠收入，使用捐赠票据，均不得使用资金往来结算票据；</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五）行政事业单位通过国库集中支付方式取得的财政性资金（包括拨入经费、财政补助收入、上级补助收入等）形成本单位收入，不得使用资金往来结算票据，可使用《财政直接支付入账通知书》或《财政授权支付额度到账通知书》及相关银行结算凭证入账。行政事业单位取得上级主管部门拨付的资金，形成本单位收入，不再向下级单位转拨的，可凭银行结算凭证入账。没有财务隶属关系的行政单位之间发生的往来资金，应凭银行结算凭证入账；</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（六）财政部门认定的其他行为。</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center"/>
        <w:textAlignment w:val="auto"/>
        <w:rPr>
          <w:rFonts w:hint="eastAsia" w:ascii="仿宋_GB2312" w:hAnsi="仿宋_GB2312" w:eastAsia="仿宋_GB2312" w:cs="仿宋_GB2312"/>
          <w:b/>
          <w:bCs/>
          <w:i w:val="0"/>
          <w:iCs w:val="0"/>
          <w:caps w:val="0"/>
          <w:color w:val="000000"/>
          <w:spacing w:val="0"/>
          <w:sz w:val="30"/>
          <w:szCs w:val="30"/>
          <w:shd w:val="clear" w:color="080000" w:fill="FFFFFF"/>
        </w:rPr>
      </w:pPr>
      <w:r>
        <w:rPr>
          <w:rFonts w:hint="eastAsia" w:ascii="仿宋_GB2312" w:hAnsi="仿宋_GB2312" w:eastAsia="仿宋_GB2312" w:cs="仿宋_GB2312"/>
          <w:b/>
          <w:bCs/>
          <w:i w:val="0"/>
          <w:iCs w:val="0"/>
          <w:caps w:val="0"/>
          <w:color w:val="000000"/>
          <w:spacing w:val="0"/>
          <w:sz w:val="30"/>
          <w:szCs w:val="30"/>
          <w:shd w:val="clear" w:color="080000" w:fill="FFFFFF"/>
        </w:rPr>
        <w:t>第三章  资金往来结算票据的印制、申领和核发</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第十条 资金往来结算票据由自治区财政厅统一印制，并套印全国统一式样的财政票据监制章。</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第十一条 资金往来结算票据原则上由独立核算、会计制度健全的行政事业单位向同级财政票据监管机构申领。</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第十二条 资金往来结算票据实行凭证申领、分次限量、核旧领新的申领制度。</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第十三条 行政事业单位首次申领资金往来结算票据时，应提供《财政票据领购证》和领用申请，在领用申请中需详细列明申领资金往来结算票据的使用范围和项目。</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财政票据监管机构依照本办法，对行政事业单位提供的资金往来结算票据使用范围和项目进行审核，对符合资金往来结算票据适用范围的，予以核准；不符合资金往来结算票据适用范围的，不予核准，并向申领单位说明原因。</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行政事业单位未取得《财政票据领购证》的，应按照规定程序先办理《财政票据领购证》。</w:t>
      </w:r>
    </w:p>
    <w:p>
      <w:pPr>
        <w:pStyle w:val="5"/>
        <w:widowControl/>
        <w:numPr>
          <w:ilvl w:val="0"/>
          <w:numId w:val="3"/>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行政事业单位再次申领资金往来结算票据时，应当出示《财政票据领购证》，并提交前次申领资金往来结算票据的使用情况及存根，经同级财政票据监管机构审验无误并核销后，方可继续领用。</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lang w:val="en-US" w:eastAsia="zh-CN"/>
        </w:rPr>
        <w:t xml:space="preserve">     </w:t>
      </w:r>
      <w:r>
        <w:rPr>
          <w:rFonts w:hint="eastAsia" w:ascii="仿宋_GB2312" w:hAnsi="仿宋_GB2312" w:eastAsia="仿宋_GB2312" w:cs="仿宋_GB2312"/>
          <w:i w:val="0"/>
          <w:iCs w:val="0"/>
          <w:caps w:val="0"/>
          <w:color w:val="000000"/>
          <w:spacing w:val="0"/>
          <w:sz w:val="30"/>
          <w:szCs w:val="30"/>
          <w:shd w:val="clear" w:color="080000" w:fill="FFFFFF"/>
        </w:rPr>
        <w:t>第十五条 行政事业单位申领资金往来结算票据实行限量发放，每次申领数量一般不超过本单位3个月的需要量。第四章  资金往来结算票据的使用与保管</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jc w:val="center"/>
        <w:textAlignment w:val="auto"/>
        <w:rPr>
          <w:rFonts w:hint="eastAsia" w:ascii="仿宋_GB2312" w:hAnsi="仿宋_GB2312" w:eastAsia="仿宋_GB2312" w:cs="仿宋_GB2312"/>
          <w:b/>
          <w:bCs/>
          <w:i w:val="0"/>
          <w:iCs w:val="0"/>
          <w:caps w:val="0"/>
          <w:color w:val="000000"/>
          <w:spacing w:val="0"/>
          <w:sz w:val="30"/>
          <w:szCs w:val="30"/>
          <w:shd w:val="clear" w:color="080000" w:fill="FFFFFF"/>
          <w:lang w:val="en-US" w:eastAsia="zh-CN"/>
        </w:rPr>
      </w:pPr>
      <w:r>
        <w:rPr>
          <w:rFonts w:hint="eastAsia" w:ascii="仿宋_GB2312" w:hAnsi="仿宋_GB2312" w:eastAsia="仿宋_GB2312" w:cs="仿宋_GB2312"/>
          <w:b/>
          <w:bCs/>
          <w:i w:val="0"/>
          <w:iCs w:val="0"/>
          <w:caps w:val="0"/>
          <w:color w:val="000000"/>
          <w:spacing w:val="0"/>
          <w:sz w:val="30"/>
          <w:szCs w:val="30"/>
          <w:shd w:val="clear" w:color="080000" w:fill="FFFFFF"/>
        </w:rPr>
        <w:t>第四章  资金往来结算票据的使用与保管</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lang w:val="en-US" w:eastAsia="zh-CN"/>
        </w:rPr>
        <w:t xml:space="preserve">     </w:t>
      </w:r>
      <w:r>
        <w:rPr>
          <w:rFonts w:hint="eastAsia" w:ascii="仿宋_GB2312" w:hAnsi="仿宋_GB2312" w:eastAsia="仿宋_GB2312" w:cs="仿宋_GB2312"/>
          <w:i w:val="0"/>
          <w:iCs w:val="0"/>
          <w:caps w:val="0"/>
          <w:color w:val="000000"/>
          <w:spacing w:val="0"/>
          <w:sz w:val="30"/>
          <w:szCs w:val="30"/>
          <w:shd w:val="clear" w:color="080000" w:fill="FFFFFF"/>
        </w:rPr>
        <w:t>第十六条 行政事业单位应当指定专人管理资金往来结算票据，必须严格按照财政票据监管机构核准的使用范围开具资金往来结算票据，不得超范围使用资金往来结算票据。</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行政事业单位不按规定使用资金往来结算票据的，付款单位和个人有权拒付款项，财务部门不得入账。</w:t>
      </w:r>
    </w:p>
    <w:p>
      <w:pPr>
        <w:pStyle w:val="5"/>
        <w:widowControl/>
        <w:numPr>
          <w:ilvl w:val="0"/>
          <w:numId w:val="4"/>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行政事业单位应当按票据号段顺序使用资金往来结算票据，填写资金往来结算票据时做到字迹清楚，内容完整、真实，印章齐全，各联次内容和金额一致。填写错误的，应当另行填写。因填写错误等原因作废的票据，应当加盖作废戳记或者注明“作废”字样，并完整保存全部联次，不得私自销毁。</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jc w:val="both"/>
        <w:textAlignment w:val="auto"/>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shd w:val="clear" w:color="080000" w:fill="FFFFFF"/>
          <w:lang w:val="en-US" w:eastAsia="zh-CN"/>
        </w:rPr>
        <w:t xml:space="preserve">    </w:t>
      </w:r>
      <w:r>
        <w:rPr>
          <w:rFonts w:hint="eastAsia" w:ascii="仿宋_GB2312" w:hAnsi="仿宋_GB2312" w:eastAsia="仿宋_GB2312" w:cs="仿宋_GB2312"/>
          <w:i w:val="0"/>
          <w:iCs w:val="0"/>
          <w:caps w:val="0"/>
          <w:color w:val="000000"/>
          <w:spacing w:val="0"/>
          <w:sz w:val="30"/>
          <w:szCs w:val="30"/>
          <w:shd w:val="clear" w:color="080000" w:fill="FFFFFF"/>
        </w:rPr>
        <w:t>第十八条 资金往来结算票据的领用单位不得转让、出借、代开、买卖、销毁、涂改资金往来结算票据，不得将资金往来结算票据与其他财政票据、税务发票互相串用。</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jc w:val="both"/>
        <w:textAlignment w:val="auto"/>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shd w:val="clear" w:color="080000" w:fill="FFFFFF"/>
          <w:lang w:val="en-US" w:eastAsia="zh-CN"/>
        </w:rPr>
        <w:t xml:space="preserve">    </w:t>
      </w:r>
      <w:r>
        <w:rPr>
          <w:rFonts w:hint="eastAsia" w:ascii="仿宋_GB2312" w:hAnsi="仿宋_GB2312" w:eastAsia="仿宋_GB2312" w:cs="仿宋_GB2312"/>
          <w:i w:val="0"/>
          <w:iCs w:val="0"/>
          <w:caps w:val="0"/>
          <w:color w:val="000000"/>
          <w:spacing w:val="0"/>
          <w:sz w:val="30"/>
          <w:szCs w:val="30"/>
          <w:shd w:val="clear" w:color="080000" w:fill="FFFFFF"/>
        </w:rPr>
        <w:t>第十九条 行政事业单位应当建立资金往来结算票据管理制度，设置管理台账，由专人负责资金往来结算票据的申领、使用登记与保管，并按规定向同级财政票据管理机构报送资金往来结算票据的申领、使用、结存情况。</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jc w:val="both"/>
        <w:textAlignment w:val="auto"/>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shd w:val="clear" w:color="080000" w:fill="FFFFFF"/>
          <w:lang w:val="en-US" w:eastAsia="zh-CN"/>
        </w:rPr>
        <w:t xml:space="preserve">    </w:t>
      </w:r>
      <w:r>
        <w:rPr>
          <w:rFonts w:hint="eastAsia" w:ascii="仿宋_GB2312" w:hAnsi="仿宋_GB2312" w:eastAsia="仿宋_GB2312" w:cs="仿宋_GB2312"/>
          <w:i w:val="0"/>
          <w:iCs w:val="0"/>
          <w:caps w:val="0"/>
          <w:color w:val="000000"/>
          <w:spacing w:val="0"/>
          <w:sz w:val="30"/>
          <w:szCs w:val="30"/>
          <w:shd w:val="clear" w:color="080000" w:fill="FFFFFF"/>
        </w:rPr>
        <w:t>第二十条 行政事业单位领取资金往来结算票据时，应当检查是否有缺页、号码错误、毁损等情况，一经发现应当及时交回财政票据监管机构处理。</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jc w:val="both"/>
        <w:textAlignment w:val="auto"/>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shd w:val="clear" w:color="080000" w:fill="FFFFFF"/>
          <w:lang w:val="en-US" w:eastAsia="zh-CN"/>
        </w:rPr>
        <w:t xml:space="preserve">    </w:t>
      </w:r>
      <w:r>
        <w:rPr>
          <w:rFonts w:hint="eastAsia" w:ascii="仿宋_GB2312" w:hAnsi="仿宋_GB2312" w:eastAsia="仿宋_GB2312" w:cs="仿宋_GB2312"/>
          <w:i w:val="0"/>
          <w:iCs w:val="0"/>
          <w:caps w:val="0"/>
          <w:color w:val="000000"/>
          <w:spacing w:val="0"/>
          <w:sz w:val="30"/>
          <w:szCs w:val="30"/>
          <w:shd w:val="clear" w:color="080000" w:fill="FFFFFF"/>
        </w:rPr>
        <w:t>第二十一条 行政事业单位遗失资金往来结算票据的，应及时在县级以上新闻媒体上声明作废，并将遗失原因等有关情况，以书面形式报送原核发资金往来结算票据的财政票据监管机构备案。</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第二十二条 行政事业单位应当妥善保管已开具的资金往来结算票据存根，票据存根保存期限一般为5年。</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第二十三条 对保存期满需要销毁的资金往来结算票据存根和未使用的需要作废销毁的资金往来结算票据，由行政事业单位负责登记造册，报经同级财政票据监管机构核准后，由同级财政票据监管机构组织销毁。</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第二十四条 撤销、改组、合并的行政事业单位，在办理《财政票据领购证》的变更或注销手续时，应对行政事业单位已使用的资金往来结算票据存根及尚未使用的资金往来结算票据登记造册，并交送同级财政票据监管机构统一销毁。</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第二十五条 内蒙古自治区财政厅印制的资金往来结算票据，一般应当在内蒙古自治区行政区域内核发使用，不得跨行政区域核发使用，但自治区派驻其他省、自治区、直辖市的行政事业单位除外。</w:t>
      </w:r>
    </w:p>
    <w:p>
      <w:pPr>
        <w:pStyle w:val="5"/>
        <w:widowControl/>
        <w:numPr>
          <w:ilvl w:val="0"/>
          <w:numId w:val="5"/>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center"/>
        <w:textAlignment w:val="auto"/>
        <w:rPr>
          <w:rFonts w:hint="eastAsia" w:ascii="仿宋_GB2312" w:hAnsi="仿宋_GB2312" w:eastAsia="仿宋_GB2312" w:cs="仿宋_GB2312"/>
          <w:b/>
          <w:bCs/>
          <w:i w:val="0"/>
          <w:iCs w:val="0"/>
          <w:caps w:val="0"/>
          <w:color w:val="000000"/>
          <w:spacing w:val="0"/>
          <w:sz w:val="30"/>
          <w:szCs w:val="30"/>
          <w:shd w:val="clear" w:color="080000" w:fill="FFFFFF"/>
        </w:rPr>
      </w:pPr>
      <w:r>
        <w:rPr>
          <w:rFonts w:hint="eastAsia" w:ascii="仿宋_GB2312" w:hAnsi="仿宋_GB2312" w:eastAsia="仿宋_GB2312" w:cs="仿宋_GB2312"/>
          <w:b/>
          <w:bCs/>
          <w:i w:val="0"/>
          <w:iCs w:val="0"/>
          <w:caps w:val="0"/>
          <w:color w:val="000000"/>
          <w:spacing w:val="0"/>
          <w:sz w:val="30"/>
          <w:szCs w:val="30"/>
          <w:shd w:val="clear" w:color="080000" w:fill="FFFFFF"/>
        </w:rPr>
        <w:t>  监督检查</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第二十六条 各级财政部门应当根据实际情况和管理需要，对资金往来结算票据的申领、使用、保管等情况进行年度稽查，也可以定期或者不定期进行专项检查。</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第二十七条 行政事业单位应当自觉接受财政部门的监督检查，如实反映情况，提供有关资料，不得隐瞒情况、弄虚作假或者拒绝、阻碍监督检查。</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第二十八条 违反本办法规定申领、使用、管理资金往来结算票据的，财政部门应当责令行政事业单位限期整改，整改期间暂停核发该单位的资金往来结算票据。同时，按照《财政违法行为处罚处分条例》（国务院令第427号）和《财政票据管理办法》（财政部令第70号）等规定进行处理、处罚，涉嫌犯罪的依法移送司法机关追究刑事责任。</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第二十九条 各级财政部门对资金往来结算票据使用管理情况进行监督检查时，应当按照规定的程序和要求进行，不得滥用职权、徇私舞弊，不得向被查行政事业单位收取任何费用。</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jc w:val="center"/>
        <w:textAlignment w:val="auto"/>
        <w:rPr>
          <w:rFonts w:hint="eastAsia" w:ascii="仿宋_GB2312" w:hAnsi="仿宋_GB2312" w:eastAsia="仿宋_GB2312" w:cs="仿宋_GB2312"/>
          <w:b/>
          <w:bCs/>
          <w:i w:val="0"/>
          <w:iCs w:val="0"/>
          <w:caps w:val="0"/>
          <w:color w:val="000000"/>
          <w:spacing w:val="0"/>
          <w:sz w:val="30"/>
          <w:szCs w:val="30"/>
          <w:shd w:val="clear" w:color="080000" w:fill="FFFFFF"/>
        </w:rPr>
      </w:pPr>
      <w:r>
        <w:rPr>
          <w:rFonts w:hint="eastAsia" w:ascii="仿宋_GB2312" w:hAnsi="仿宋_GB2312" w:eastAsia="仿宋_GB2312" w:cs="仿宋_GB2312"/>
          <w:b/>
          <w:bCs/>
          <w:i w:val="0"/>
          <w:iCs w:val="0"/>
          <w:caps w:val="0"/>
          <w:color w:val="000000"/>
          <w:spacing w:val="0"/>
          <w:sz w:val="30"/>
          <w:szCs w:val="30"/>
          <w:shd w:val="clear" w:color="080000" w:fill="FFFFFF"/>
          <w:lang w:eastAsia="zh-CN"/>
        </w:rPr>
        <w:t>第六章</w:t>
      </w:r>
      <w:r>
        <w:rPr>
          <w:rFonts w:hint="eastAsia" w:ascii="仿宋_GB2312" w:hAnsi="仿宋_GB2312" w:eastAsia="仿宋_GB2312" w:cs="仿宋_GB2312"/>
          <w:b/>
          <w:bCs/>
          <w:i w:val="0"/>
          <w:iCs w:val="0"/>
          <w:caps w:val="0"/>
          <w:color w:val="000000"/>
          <w:spacing w:val="0"/>
          <w:sz w:val="30"/>
          <w:szCs w:val="30"/>
          <w:shd w:val="clear" w:color="080000" w:fill="FFFFFF"/>
        </w:rPr>
        <w:t>附  则</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shd w:val="clear" w:color="080000" w:fill="FFFFFF"/>
        </w:rPr>
      </w:pPr>
      <w:r>
        <w:rPr>
          <w:rFonts w:hint="eastAsia" w:ascii="仿宋_GB2312" w:hAnsi="仿宋_GB2312" w:eastAsia="仿宋_GB2312" w:cs="仿宋_GB2312"/>
          <w:i w:val="0"/>
          <w:iCs w:val="0"/>
          <w:caps w:val="0"/>
          <w:color w:val="000000"/>
          <w:spacing w:val="0"/>
          <w:sz w:val="30"/>
          <w:szCs w:val="30"/>
          <w:shd w:val="clear" w:color="080000" w:fill="FFFFFF"/>
        </w:rPr>
        <w:t>第三十条 各盟市财政部门可根据本办法，结合本地区实际情况，制定具体实施细则，报自治区财政厅备案。</w:t>
      </w:r>
    </w:p>
    <w:p>
      <w:pPr>
        <w:pStyle w:val="5"/>
        <w:widowControl/>
        <w:numPr>
          <w:numId w:val="0"/>
        </w:numPr>
        <w:pBdr>
          <w:top w:val="none" w:color="auto" w:sz="0" w:space="0"/>
          <w:left w:val="none" w:color="auto" w:sz="0" w:space="0"/>
          <w:bottom w:val="none" w:color="auto" w:sz="0" w:space="0"/>
          <w:right w:val="none" w:color="auto" w:sz="0" w:space="0"/>
        </w:pBdr>
        <w:shd w:val="clear" w:color="070000" w:fill="FFFFFF"/>
        <w:wordWrap/>
        <w:adjustRightInd/>
        <w:snapToGrid/>
        <w:spacing w:before="0" w:beforeAutospacing="0" w:after="0" w:afterAutospacing="0" w:line="240" w:lineRule="auto"/>
        <w:ind w:right="0" w:firstLine="600" w:firstLineChars="200"/>
        <w:jc w:val="both"/>
        <w:textAlignment w:val="auto"/>
        <w:rPr>
          <w:rFonts w:hint="eastAsia" w:ascii="仿宋_GB2312" w:hAnsi="仿宋_GB2312" w:eastAsia="仿宋_GB2312" w:cs="仿宋_GB2312"/>
          <w:i w:val="0"/>
          <w:iCs w:val="0"/>
          <w:caps w:val="0"/>
          <w:color w:val="000000"/>
          <w:spacing w:val="0"/>
          <w:sz w:val="30"/>
          <w:szCs w:val="30"/>
        </w:rPr>
      </w:pPr>
      <w:r>
        <w:rPr>
          <w:rFonts w:hint="eastAsia" w:ascii="仿宋_GB2312" w:hAnsi="仿宋_GB2312" w:eastAsia="仿宋_GB2312" w:cs="仿宋_GB2312"/>
          <w:i w:val="0"/>
          <w:iCs w:val="0"/>
          <w:caps w:val="0"/>
          <w:color w:val="000000"/>
          <w:spacing w:val="0"/>
          <w:sz w:val="30"/>
          <w:szCs w:val="30"/>
          <w:shd w:val="clear" w:color="080000" w:fill="FFFFFF"/>
        </w:rPr>
        <w:t>第三十一条 本办法自印发之日起30日后施行，有效期为5年。内蒙古自治区财政厅印发的《内蒙古自治区资金往来结算票据使用管理暂行办法》（内财非税〔2010〕864号）同时废止。</w:t>
      </w:r>
    </w:p>
    <w:p/>
    <w:sectPr>
      <w:headerReference r:id="rId4" w:type="default"/>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r>
      <w:rPr>
        <w:rFonts w:ascii="Calibri" w:hAnsi="Calibri" w:eastAsia="宋体" w:cs="黑体"/>
        <w:kern w:val="2"/>
        <w:sz w:val="18"/>
        <w:szCs w:val="24"/>
        <w:lang w:val="en-US" w:eastAsia="zh-CN" w:bidi="ar-SA"/>
      </w:rPr>
      <w:pict>
        <v:shape id="文本框 1" o:spid="_x0000_s1025" type="#_x0000_t202" style="position:absolute;left:0;margin-top:0pt;height:144pt;width:144pt;mso-position-horizontal:outside;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35814497">
    <w:nsid w:val="61808C61"/>
    <w:multiLevelType w:val="singleLevel"/>
    <w:tmpl w:val="61808C61"/>
    <w:lvl w:ilvl="0" w:tentative="1">
      <w:start w:val="1"/>
      <w:numFmt w:val="decimal"/>
      <w:suff w:val="nothing"/>
      <w:lvlText w:val="%1."/>
      <w:lvlJc w:val="left"/>
    </w:lvl>
  </w:abstractNum>
  <w:abstractNum w:abstractNumId="1635814713">
    <w:nsid w:val="61808D39"/>
    <w:multiLevelType w:val="singleLevel"/>
    <w:tmpl w:val="61808D39"/>
    <w:lvl w:ilvl="0" w:tentative="1">
      <w:start w:val="8"/>
      <w:numFmt w:val="chineseCounting"/>
      <w:suff w:val="space"/>
      <w:lvlText w:val="第%1条"/>
      <w:lvlJc w:val="left"/>
    </w:lvl>
  </w:abstractNum>
  <w:abstractNum w:abstractNumId="1635815019">
    <w:nsid w:val="61808E6B"/>
    <w:multiLevelType w:val="singleLevel"/>
    <w:tmpl w:val="61808E6B"/>
    <w:lvl w:ilvl="0" w:tentative="1">
      <w:start w:val="14"/>
      <w:numFmt w:val="chineseCounting"/>
      <w:suff w:val="space"/>
      <w:lvlText w:val="第%1条"/>
      <w:lvlJc w:val="left"/>
    </w:lvl>
  </w:abstractNum>
  <w:abstractNum w:abstractNumId="1635815159">
    <w:nsid w:val="61808EF7"/>
    <w:multiLevelType w:val="singleLevel"/>
    <w:tmpl w:val="61808EF7"/>
    <w:lvl w:ilvl="0" w:tentative="1">
      <w:start w:val="17"/>
      <w:numFmt w:val="chineseCounting"/>
      <w:suff w:val="space"/>
      <w:lvlText w:val="第%1条"/>
      <w:lvlJc w:val="left"/>
    </w:lvl>
  </w:abstractNum>
  <w:abstractNum w:abstractNumId="1635815249">
    <w:nsid w:val="61808F51"/>
    <w:multiLevelType w:val="singleLevel"/>
    <w:tmpl w:val="61808F51"/>
    <w:lvl w:ilvl="0" w:tentative="1">
      <w:start w:val="5"/>
      <w:numFmt w:val="chineseCounting"/>
      <w:suff w:val="nothing"/>
      <w:lvlText w:val="第%1章"/>
      <w:lvlJc w:val="left"/>
    </w:lvl>
  </w:abstractNum>
  <w:num w:numId="1">
    <w:abstractNumId w:val="1635814497"/>
  </w:num>
  <w:num w:numId="2">
    <w:abstractNumId w:val="1635814713"/>
  </w:num>
  <w:num w:numId="3">
    <w:abstractNumId w:val="1635815019"/>
  </w:num>
  <w:num w:numId="4">
    <w:abstractNumId w:val="1635815159"/>
  </w:num>
  <w:num w:numId="5">
    <w:abstractNumId w:val="16358152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779E5CA9"/>
    <w:rsid w:val="160C7424"/>
    <w:rsid w:val="40462DF3"/>
    <w:rsid w:val="644027EC"/>
    <w:rsid w:val="779E5CA9"/>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rPr>
  </w:style>
  <w:style w:type="character" w:default="1" w:styleId="6">
    <w:name w:val="Default Paragraph Font"/>
    <w:semiHidden/>
    <w:uiPriority w:val="0"/>
  </w:style>
  <w:style w:type="table" w:default="1" w:styleId="7">
    <w:name w:val="Normal Table"/>
    <w:semiHidden/>
    <w:uiPriority w:val="0"/>
    <w:tblPr>
      <w:tblStyle w:val="7"/>
      <w:tblLayout w:type="fixed"/>
      <w:tblCellMar>
        <w:top w:w="0" w:type="dxa"/>
        <w:left w:w="108" w:type="dxa"/>
        <w:bottom w:w="0" w:type="dxa"/>
        <w:right w:w="108" w:type="dxa"/>
      </w:tblCellMar>
    </w:tblPr>
    <w:tcPr>
      <w:textDirection w:val="lrTb"/>
    </w:tc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5">
    <w:name w:val="Normal (Web)"/>
    <w:basedOn w:val="1"/>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 专业版_9.1.0.4798_{F1E327BC-269C-435d-A152-05C5408002CA}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2021-11-01T09:25:00Z</dcterms:created>
  <dc:creator>sweet dream</dc:creator>
  <cp:lastModifiedBy>123456</cp:lastModifiedBy>
  <dcterms:modified xsi:type="dcterms:W3CDTF">2021-11-02T01:10:46Z</dcterms:modified>
  <dc:title>内蒙古自治区财政厅关于印发《内蒙古自治区行政事业单位资金往来结算票据使用管理办法》的通知</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2052-9.1.0.4798</vt:lpwstr>
  </property>
  <property fmtid="{D5CDD505-2E9C-101B-9397-08002B2CF9AE}" pid="3" name="ICV">
    <vt:lpwstr>B81E35F6B27C46AA9D08DFEC3F2A9474</vt:lpwstr>
  </property>
</Properties>
</file>