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6A" w:rsidRDefault="003E6F6A">
      <w:pPr>
        <w:spacing w:line="360" w:lineRule="auto"/>
        <w:jc w:val="left"/>
        <w:rPr>
          <w:rFonts w:eastAsia="仿宋"/>
          <w:sz w:val="32"/>
          <w:szCs w:val="32"/>
        </w:rPr>
      </w:pPr>
      <w:bookmarkStart w:id="0" w:name="_GoBack"/>
      <w:bookmarkEnd w:id="0"/>
    </w:p>
    <w:p w:rsidR="003E6F6A" w:rsidRDefault="0049674D">
      <w:pPr>
        <w:spacing w:line="360" w:lineRule="auto"/>
        <w:jc w:val="center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四川大学网络安全人才培养专项基金</w:t>
      </w:r>
    </w:p>
    <w:p w:rsidR="003E6F6A" w:rsidRDefault="0049674D">
      <w:pPr>
        <w:spacing w:line="360" w:lineRule="auto"/>
        <w:jc w:val="center"/>
        <w:rPr>
          <w:rFonts w:eastAsia="仿宋"/>
          <w:b/>
          <w:sz w:val="44"/>
          <w:szCs w:val="44"/>
        </w:rPr>
      </w:pPr>
      <w:r>
        <w:rPr>
          <w:rFonts w:eastAsia="仿宋" w:hint="eastAsia"/>
          <w:b/>
          <w:sz w:val="44"/>
          <w:szCs w:val="44"/>
        </w:rPr>
        <w:t>四川大学网络安全优秀学生奖励办法</w:t>
      </w:r>
    </w:p>
    <w:p w:rsidR="003E6F6A" w:rsidRDefault="0049674D">
      <w:pPr>
        <w:spacing w:line="360" w:lineRule="auto"/>
        <w:jc w:val="center"/>
        <w:rPr>
          <w:rFonts w:eastAsia="仿宋"/>
          <w:b/>
          <w:sz w:val="44"/>
          <w:szCs w:val="44"/>
        </w:rPr>
      </w:pPr>
      <w:r>
        <w:rPr>
          <w:rFonts w:eastAsia="仿宋" w:hint="eastAsia"/>
          <w:b/>
          <w:sz w:val="44"/>
          <w:szCs w:val="44"/>
        </w:rPr>
        <w:t>（试行）</w:t>
      </w:r>
    </w:p>
    <w:p w:rsidR="003E6F6A" w:rsidRDefault="003E6F6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为加</w:t>
      </w:r>
      <w:r>
        <w:rPr>
          <w:rFonts w:eastAsia="仿宋" w:hint="eastAsia"/>
          <w:sz w:val="28"/>
          <w:szCs w:val="28"/>
        </w:rPr>
        <w:t>强</w:t>
      </w:r>
      <w:r>
        <w:rPr>
          <w:rFonts w:eastAsia="仿宋"/>
          <w:sz w:val="28"/>
          <w:szCs w:val="28"/>
        </w:rPr>
        <w:t>网络安全人才培养，吸引优秀学生投身网络安全学习和研究，</w:t>
      </w:r>
      <w:r>
        <w:rPr>
          <w:rFonts w:eastAsia="仿宋" w:hint="eastAsia"/>
          <w:sz w:val="28"/>
          <w:szCs w:val="28"/>
        </w:rPr>
        <w:t>四川大学网络安全人才培养专项基金</w:t>
      </w:r>
      <w:r>
        <w:rPr>
          <w:rFonts w:eastAsia="仿宋"/>
          <w:sz w:val="28"/>
          <w:szCs w:val="28"/>
        </w:rPr>
        <w:t>（以下简称专项基金）设立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网络安全</w:t>
      </w:r>
      <w:r>
        <w:rPr>
          <w:rFonts w:eastAsia="仿宋" w:hint="eastAsia"/>
          <w:sz w:val="28"/>
          <w:szCs w:val="28"/>
        </w:rPr>
        <w:t>优秀学生</w:t>
      </w:r>
      <w:r>
        <w:rPr>
          <w:rFonts w:eastAsia="仿宋"/>
          <w:sz w:val="28"/>
          <w:szCs w:val="28"/>
        </w:rPr>
        <w:t>奖学金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，</w:t>
      </w:r>
      <w:r>
        <w:rPr>
          <w:rFonts w:eastAsia="仿宋" w:hint="eastAsia"/>
          <w:sz w:val="28"/>
          <w:szCs w:val="28"/>
        </w:rPr>
        <w:t>专项基金管理委员会</w:t>
      </w:r>
      <w:r>
        <w:rPr>
          <w:rFonts w:eastAsia="仿宋"/>
          <w:sz w:val="28"/>
          <w:szCs w:val="28"/>
        </w:rPr>
        <w:t>制定本办法。</w:t>
      </w:r>
    </w:p>
    <w:p w:rsidR="003E6F6A" w:rsidRDefault="0049674D">
      <w:pPr>
        <w:spacing w:line="360" w:lineRule="auto"/>
        <w:ind w:firstLineChars="200" w:firstLine="602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一、奖励对象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奖励四川大学</w:t>
      </w:r>
      <w:r>
        <w:rPr>
          <w:rFonts w:eastAsia="仿宋" w:hint="eastAsia"/>
          <w:sz w:val="28"/>
          <w:szCs w:val="28"/>
        </w:rPr>
        <w:t>优秀的</w:t>
      </w:r>
      <w:r>
        <w:rPr>
          <w:rFonts w:eastAsia="仿宋"/>
          <w:sz w:val="28"/>
          <w:szCs w:val="28"/>
        </w:rPr>
        <w:t>网络空间安全学科的在校全日制本科生和研究生。</w:t>
      </w:r>
    </w:p>
    <w:p w:rsidR="003E6F6A" w:rsidRDefault="0049674D">
      <w:pPr>
        <w:spacing w:line="360" w:lineRule="auto"/>
        <w:ind w:firstLineChars="200" w:firstLine="602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二、奖励标准和范围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、优秀学生：针对网络空间安全专业的全日制本科生、硕博士研究生进行奖励，每年评选一次。</w:t>
      </w:r>
      <w:r>
        <w:rPr>
          <w:rFonts w:eastAsia="仿宋"/>
          <w:sz w:val="28"/>
          <w:szCs w:val="28"/>
        </w:rPr>
        <w:t>本科生每人</w:t>
      </w:r>
      <w:r>
        <w:rPr>
          <w:rFonts w:eastAsia="仿宋" w:hint="eastAsia"/>
          <w:sz w:val="28"/>
          <w:szCs w:val="28"/>
        </w:rPr>
        <w:t>每次</w:t>
      </w:r>
      <w:r>
        <w:rPr>
          <w:rFonts w:eastAsia="仿宋"/>
          <w:sz w:val="28"/>
          <w:szCs w:val="28"/>
        </w:rPr>
        <w:t>奖励</w:t>
      </w:r>
      <w:r>
        <w:rPr>
          <w:rFonts w:eastAsia="仿宋"/>
          <w:sz w:val="28"/>
          <w:szCs w:val="28"/>
        </w:rPr>
        <w:t>0.3</w:t>
      </w:r>
      <w:r>
        <w:rPr>
          <w:rFonts w:eastAsia="仿宋"/>
          <w:sz w:val="28"/>
          <w:szCs w:val="28"/>
        </w:rPr>
        <w:t>万元，硕士研究生每人</w:t>
      </w:r>
      <w:r>
        <w:rPr>
          <w:rFonts w:eastAsia="仿宋" w:hint="eastAsia"/>
          <w:sz w:val="28"/>
          <w:szCs w:val="28"/>
        </w:rPr>
        <w:t>每次</w:t>
      </w:r>
      <w:r>
        <w:rPr>
          <w:rFonts w:eastAsia="仿宋"/>
          <w:sz w:val="28"/>
          <w:szCs w:val="28"/>
        </w:rPr>
        <w:t>奖励</w:t>
      </w:r>
      <w:r>
        <w:rPr>
          <w:rFonts w:eastAsia="仿宋"/>
          <w:sz w:val="28"/>
          <w:szCs w:val="28"/>
        </w:rPr>
        <w:t>0.6</w:t>
      </w:r>
      <w:r>
        <w:rPr>
          <w:rFonts w:eastAsia="仿宋"/>
          <w:sz w:val="28"/>
          <w:szCs w:val="28"/>
        </w:rPr>
        <w:t>万元，博士研究生每人</w:t>
      </w:r>
      <w:r>
        <w:rPr>
          <w:rFonts w:eastAsia="仿宋" w:hint="eastAsia"/>
          <w:sz w:val="28"/>
          <w:szCs w:val="28"/>
        </w:rPr>
        <w:t>每次</w:t>
      </w:r>
      <w:r>
        <w:rPr>
          <w:rFonts w:eastAsia="仿宋"/>
          <w:sz w:val="28"/>
          <w:szCs w:val="28"/>
        </w:rPr>
        <w:t>奖励</w:t>
      </w:r>
      <w:r>
        <w:rPr>
          <w:rFonts w:eastAsia="仿宋"/>
          <w:sz w:val="28"/>
          <w:szCs w:val="28"/>
        </w:rPr>
        <w:t>1.0</w:t>
      </w:r>
      <w:r>
        <w:rPr>
          <w:rFonts w:eastAsia="仿宋"/>
          <w:sz w:val="28"/>
          <w:szCs w:val="28"/>
        </w:rPr>
        <w:t>万元。</w:t>
      </w:r>
      <w:r>
        <w:rPr>
          <w:rFonts w:eastAsia="仿宋" w:hint="eastAsia"/>
          <w:sz w:val="28"/>
          <w:szCs w:val="28"/>
        </w:rPr>
        <w:t>本科生和研究生的奖励比例分别为</w:t>
      </w:r>
      <w:r>
        <w:rPr>
          <w:rFonts w:eastAsia="仿宋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%-20%</w:t>
      </w:r>
      <w:r>
        <w:rPr>
          <w:rFonts w:eastAsia="仿宋" w:hint="eastAsia"/>
          <w:sz w:val="28"/>
          <w:szCs w:val="28"/>
        </w:rPr>
        <w:t>和</w:t>
      </w:r>
      <w:r>
        <w:rPr>
          <w:rFonts w:eastAsia="仿宋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0%-30%</w:t>
      </w:r>
      <w:r>
        <w:rPr>
          <w:rFonts w:eastAsia="仿宋" w:hint="eastAsia"/>
          <w:sz w:val="28"/>
          <w:szCs w:val="28"/>
        </w:rPr>
        <w:t>。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、优秀新生：针对第一志愿报考网络空间安全学科的全日制</w:t>
      </w:r>
      <w:proofErr w:type="gramStart"/>
      <w:r>
        <w:rPr>
          <w:rFonts w:eastAsia="仿宋" w:hint="eastAsia"/>
          <w:sz w:val="28"/>
          <w:szCs w:val="28"/>
        </w:rPr>
        <w:t>推免和统考硕</w:t>
      </w:r>
      <w:proofErr w:type="gramEnd"/>
      <w:r>
        <w:rPr>
          <w:rFonts w:eastAsia="仿宋" w:hint="eastAsia"/>
          <w:sz w:val="28"/>
          <w:szCs w:val="28"/>
        </w:rPr>
        <w:t>博士研究生新生，奖励额度为</w:t>
      </w:r>
      <w:r>
        <w:rPr>
          <w:rFonts w:eastAsia="仿宋"/>
          <w:sz w:val="28"/>
          <w:szCs w:val="28"/>
        </w:rPr>
        <w:t>1.0</w:t>
      </w:r>
      <w:r>
        <w:rPr>
          <w:rFonts w:eastAsia="仿宋" w:hint="eastAsia"/>
          <w:sz w:val="28"/>
          <w:szCs w:val="28"/>
        </w:rPr>
        <w:t>万元</w:t>
      </w:r>
      <w:r>
        <w:rPr>
          <w:rFonts w:eastAsia="仿宋"/>
          <w:sz w:val="28"/>
          <w:szCs w:val="28"/>
        </w:rPr>
        <w:t>/</w:t>
      </w:r>
      <w:r>
        <w:rPr>
          <w:rFonts w:eastAsia="仿宋" w:hint="eastAsia"/>
          <w:sz w:val="28"/>
          <w:szCs w:val="28"/>
        </w:rPr>
        <w:t>人。</w:t>
      </w:r>
      <w:proofErr w:type="gramStart"/>
      <w:r>
        <w:rPr>
          <w:rFonts w:eastAsia="仿宋" w:hint="eastAsia"/>
          <w:sz w:val="28"/>
          <w:szCs w:val="28"/>
        </w:rPr>
        <w:t>推免硕</w:t>
      </w:r>
      <w:proofErr w:type="gramEnd"/>
      <w:r>
        <w:rPr>
          <w:rFonts w:eastAsia="仿宋" w:hint="eastAsia"/>
          <w:sz w:val="28"/>
          <w:szCs w:val="28"/>
        </w:rPr>
        <w:t>博士研究生的奖励比例不超过</w:t>
      </w:r>
      <w:r>
        <w:rPr>
          <w:rFonts w:eastAsia="仿宋"/>
          <w:sz w:val="28"/>
          <w:szCs w:val="28"/>
        </w:rPr>
        <w:t>40%</w:t>
      </w:r>
      <w:r>
        <w:rPr>
          <w:rFonts w:eastAsia="仿宋" w:hint="eastAsia"/>
          <w:sz w:val="28"/>
          <w:szCs w:val="28"/>
        </w:rPr>
        <w:t>，统考</w:t>
      </w:r>
      <w:proofErr w:type="gramStart"/>
      <w:r>
        <w:rPr>
          <w:rFonts w:eastAsia="仿宋" w:hint="eastAsia"/>
          <w:sz w:val="28"/>
          <w:szCs w:val="28"/>
        </w:rPr>
        <w:t>硕</w:t>
      </w:r>
      <w:proofErr w:type="gramEnd"/>
      <w:r>
        <w:rPr>
          <w:rFonts w:eastAsia="仿宋" w:hint="eastAsia"/>
          <w:sz w:val="28"/>
          <w:szCs w:val="28"/>
        </w:rPr>
        <w:t>博士研究生的奖励比例不超过</w:t>
      </w:r>
      <w:r>
        <w:rPr>
          <w:rFonts w:eastAsia="仿宋"/>
          <w:sz w:val="28"/>
          <w:szCs w:val="28"/>
        </w:rPr>
        <w:t>10%</w:t>
      </w:r>
      <w:r>
        <w:rPr>
          <w:rFonts w:eastAsia="仿宋" w:hint="eastAsia"/>
          <w:sz w:val="28"/>
          <w:szCs w:val="28"/>
        </w:rPr>
        <w:t>。</w:t>
      </w:r>
    </w:p>
    <w:p w:rsidR="003E6F6A" w:rsidRDefault="0049674D">
      <w:pPr>
        <w:spacing w:line="360" w:lineRule="auto"/>
        <w:ind w:firstLineChars="200" w:firstLine="602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三、基本条件</w:t>
      </w:r>
    </w:p>
    <w:p w:rsidR="003E6F6A" w:rsidRDefault="0049674D">
      <w:pPr>
        <w:pStyle w:val="10"/>
        <w:numPr>
          <w:ilvl w:val="0"/>
          <w:numId w:val="1"/>
        </w:numPr>
        <w:spacing w:line="360" w:lineRule="auto"/>
        <w:ind w:left="0" w:firstLineChars="0" w:firstLine="482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热爱祖国，热爱中国共产党，拥护社会主义，遵守法律法规，</w:t>
      </w:r>
      <w:r>
        <w:rPr>
          <w:rFonts w:eastAsia="仿宋"/>
          <w:sz w:val="28"/>
          <w:szCs w:val="28"/>
        </w:rPr>
        <w:lastRenderedPageBreak/>
        <w:t>遵守院校规章制度，没有违法违纪记录；</w:t>
      </w:r>
    </w:p>
    <w:p w:rsidR="003E6F6A" w:rsidRDefault="0049674D">
      <w:pPr>
        <w:pStyle w:val="10"/>
        <w:numPr>
          <w:ilvl w:val="0"/>
          <w:numId w:val="1"/>
        </w:numPr>
        <w:spacing w:line="360" w:lineRule="auto"/>
        <w:ind w:left="0" w:firstLineChars="0" w:firstLine="482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诚实守信，道德品质优良，有志于从事网络安全事业；</w:t>
      </w:r>
    </w:p>
    <w:p w:rsidR="003E6F6A" w:rsidRDefault="0049674D">
      <w:pPr>
        <w:pStyle w:val="10"/>
        <w:numPr>
          <w:ilvl w:val="0"/>
          <w:numId w:val="1"/>
        </w:numPr>
        <w:spacing w:line="360" w:lineRule="auto"/>
        <w:ind w:left="0" w:firstLineChars="0" w:firstLine="482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刻苦学习，成绩优良，具有一定的专业知识应用和研究能力；</w:t>
      </w:r>
    </w:p>
    <w:p w:rsidR="003E6F6A" w:rsidRDefault="0049674D">
      <w:pPr>
        <w:pStyle w:val="10"/>
        <w:numPr>
          <w:ilvl w:val="0"/>
          <w:numId w:val="1"/>
        </w:numPr>
        <w:spacing w:line="360" w:lineRule="auto"/>
        <w:ind w:left="0" w:firstLineChars="0" w:firstLine="482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没有参与过网络攻击、网络诈骗、网络赌博、网络色情、窃取信息、侵犯知识产权等非法活动。</w:t>
      </w:r>
    </w:p>
    <w:p w:rsidR="003E6F6A" w:rsidRDefault="0049674D">
      <w:pPr>
        <w:spacing w:line="360" w:lineRule="auto"/>
        <w:ind w:firstLineChars="200" w:firstLine="602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四、</w:t>
      </w:r>
      <w:r>
        <w:rPr>
          <w:rFonts w:eastAsia="仿宋" w:hint="eastAsia"/>
          <w:b/>
          <w:sz w:val="30"/>
          <w:szCs w:val="30"/>
        </w:rPr>
        <w:t>优秀学生</w:t>
      </w:r>
      <w:r>
        <w:rPr>
          <w:rFonts w:eastAsia="仿宋"/>
          <w:b/>
          <w:sz w:val="30"/>
          <w:szCs w:val="30"/>
        </w:rPr>
        <w:t>评选要求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优秀学生评选</w:t>
      </w:r>
      <w:r>
        <w:rPr>
          <w:rFonts w:eastAsia="仿宋"/>
          <w:sz w:val="28"/>
          <w:szCs w:val="28"/>
        </w:rPr>
        <w:t>根据学生的学习成绩</w:t>
      </w:r>
      <w:r>
        <w:rPr>
          <w:rFonts w:eastAsia="仿宋" w:hint="eastAsia"/>
          <w:sz w:val="28"/>
          <w:szCs w:val="28"/>
        </w:rPr>
        <w:t>、</w:t>
      </w:r>
      <w:r>
        <w:rPr>
          <w:rFonts w:eastAsia="仿宋"/>
          <w:sz w:val="28"/>
          <w:szCs w:val="28"/>
        </w:rPr>
        <w:t>专业水平</w:t>
      </w:r>
      <w:r>
        <w:rPr>
          <w:rFonts w:eastAsia="仿宋" w:hint="eastAsia"/>
          <w:sz w:val="28"/>
          <w:szCs w:val="28"/>
        </w:rPr>
        <w:t>、获奖等进行</w:t>
      </w:r>
      <w:r>
        <w:rPr>
          <w:rFonts w:eastAsia="仿宋"/>
          <w:sz w:val="28"/>
          <w:szCs w:val="28"/>
        </w:rPr>
        <w:t>综合评价：</w:t>
      </w:r>
    </w:p>
    <w:p w:rsidR="003E6F6A" w:rsidRDefault="0049674D">
      <w:pPr>
        <w:numPr>
          <w:ilvl w:val="0"/>
          <w:numId w:val="2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学习成绩，包括专业课程成绩及专业排名；</w:t>
      </w:r>
    </w:p>
    <w:p w:rsidR="003E6F6A" w:rsidRDefault="0049674D">
      <w:pPr>
        <w:numPr>
          <w:ilvl w:val="0"/>
          <w:numId w:val="2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专业水平，包括发表学术论文、参加</w:t>
      </w:r>
      <w:r>
        <w:rPr>
          <w:rFonts w:eastAsia="仿宋" w:hint="eastAsia"/>
          <w:sz w:val="28"/>
          <w:szCs w:val="28"/>
        </w:rPr>
        <w:t>标准起草</w:t>
      </w:r>
      <w:r>
        <w:rPr>
          <w:rFonts w:eastAsia="仿宋"/>
          <w:sz w:val="28"/>
          <w:szCs w:val="28"/>
        </w:rPr>
        <w:t>、申请专利等；</w:t>
      </w:r>
    </w:p>
    <w:p w:rsidR="003E6F6A" w:rsidRDefault="0049674D">
      <w:pPr>
        <w:numPr>
          <w:ilvl w:val="0"/>
          <w:numId w:val="2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获奖情况，包括获政府、学校表彰，参加</w:t>
      </w:r>
      <w:r>
        <w:rPr>
          <w:rFonts w:eastAsia="仿宋" w:hint="eastAsia"/>
          <w:sz w:val="28"/>
          <w:szCs w:val="28"/>
        </w:rPr>
        <w:t>高水平</w:t>
      </w:r>
      <w:r>
        <w:rPr>
          <w:rFonts w:eastAsia="仿宋"/>
          <w:sz w:val="28"/>
          <w:szCs w:val="28"/>
        </w:rPr>
        <w:t>网络安全、</w:t>
      </w:r>
      <w:r>
        <w:rPr>
          <w:rFonts w:eastAsia="仿宋" w:hint="eastAsia"/>
          <w:sz w:val="28"/>
          <w:szCs w:val="28"/>
        </w:rPr>
        <w:t>双创</w:t>
      </w:r>
      <w:r>
        <w:rPr>
          <w:rFonts w:eastAsia="仿宋"/>
          <w:sz w:val="28"/>
          <w:szCs w:val="28"/>
        </w:rPr>
        <w:t>竞赛获奖等；</w:t>
      </w:r>
    </w:p>
    <w:p w:rsidR="003E6F6A" w:rsidRDefault="0049674D">
      <w:pPr>
        <w:numPr>
          <w:ilvl w:val="0"/>
          <w:numId w:val="2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在网络安全相关领域做出的</w:t>
      </w:r>
      <w:r>
        <w:rPr>
          <w:rFonts w:eastAsia="仿宋" w:hint="eastAsia"/>
          <w:sz w:val="28"/>
          <w:szCs w:val="28"/>
        </w:rPr>
        <w:t>其他突出</w:t>
      </w:r>
      <w:r>
        <w:rPr>
          <w:rFonts w:eastAsia="仿宋"/>
          <w:sz w:val="28"/>
          <w:szCs w:val="28"/>
        </w:rPr>
        <w:t>贡献；</w:t>
      </w:r>
    </w:p>
    <w:p w:rsidR="003E6F6A" w:rsidRDefault="0049674D">
      <w:pPr>
        <w:numPr>
          <w:ilvl w:val="0"/>
          <w:numId w:val="2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本奖学金可</w:t>
      </w:r>
      <w:r>
        <w:rPr>
          <w:rFonts w:eastAsia="仿宋" w:hint="eastAsia"/>
          <w:sz w:val="28"/>
          <w:szCs w:val="28"/>
        </w:rPr>
        <w:t>多次</w:t>
      </w:r>
      <w:r>
        <w:rPr>
          <w:rFonts w:eastAsia="仿宋"/>
          <w:sz w:val="28"/>
          <w:szCs w:val="28"/>
        </w:rPr>
        <w:t>申请，</w:t>
      </w:r>
      <w:r>
        <w:rPr>
          <w:rFonts w:eastAsia="仿宋" w:hint="eastAsia"/>
          <w:sz w:val="28"/>
          <w:szCs w:val="28"/>
        </w:rPr>
        <w:t>但已获得本奖学金的</w:t>
      </w:r>
      <w:r>
        <w:rPr>
          <w:rFonts w:eastAsia="仿宋"/>
          <w:sz w:val="28"/>
          <w:szCs w:val="28"/>
        </w:rPr>
        <w:t>支撑成果材料不能重复使用。</w:t>
      </w:r>
    </w:p>
    <w:p w:rsidR="003E6F6A" w:rsidRDefault="0049674D">
      <w:pPr>
        <w:spacing w:line="360" w:lineRule="auto"/>
        <w:ind w:firstLineChars="200" w:firstLine="562"/>
        <w:rPr>
          <w:rFonts w:eastAsia="仿宋"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五、优秀新生评选要求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优秀新生评选根据新生生源、入学成绩、专业能力等进行综合评价：</w:t>
      </w:r>
    </w:p>
    <w:p w:rsidR="003E6F6A" w:rsidRDefault="0049674D">
      <w:pPr>
        <w:numPr>
          <w:ilvl w:val="0"/>
          <w:numId w:val="3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毕业于网络空间安全相关专业的优势专业院校；</w:t>
      </w:r>
    </w:p>
    <w:p w:rsidR="003E6F6A" w:rsidRDefault="0049674D">
      <w:pPr>
        <w:numPr>
          <w:ilvl w:val="0"/>
          <w:numId w:val="3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有优良的专业知识背景，包括论文（</w:t>
      </w:r>
      <w:r>
        <w:rPr>
          <w:rFonts w:eastAsia="仿宋" w:hint="eastAsia"/>
          <w:sz w:val="28"/>
          <w:szCs w:val="28"/>
        </w:rPr>
        <w:t>SCI/EI</w:t>
      </w:r>
      <w:r>
        <w:rPr>
          <w:rFonts w:eastAsia="仿宋" w:hint="eastAsia"/>
          <w:sz w:val="28"/>
          <w:szCs w:val="28"/>
        </w:rPr>
        <w:t>检索论文、中文核心期刊论文）、国家国际发明专利、科技成果奖、高水平（国际、国家级）竞赛获奖、国家国际标准等；</w:t>
      </w:r>
    </w:p>
    <w:p w:rsidR="003E6F6A" w:rsidRDefault="0049674D">
      <w:pPr>
        <w:numPr>
          <w:ilvl w:val="0"/>
          <w:numId w:val="3"/>
        </w:num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lastRenderedPageBreak/>
        <w:t>在网络安全相关领域做出</w:t>
      </w:r>
      <w:r>
        <w:rPr>
          <w:rFonts w:eastAsia="仿宋" w:hint="eastAsia"/>
          <w:sz w:val="28"/>
          <w:szCs w:val="28"/>
        </w:rPr>
        <w:t>的其他突出</w:t>
      </w:r>
      <w:r>
        <w:rPr>
          <w:rFonts w:eastAsia="仿宋"/>
          <w:sz w:val="28"/>
          <w:szCs w:val="28"/>
        </w:rPr>
        <w:t>贡献</w:t>
      </w:r>
      <w:r>
        <w:rPr>
          <w:rFonts w:eastAsia="仿宋" w:hint="eastAsia"/>
          <w:sz w:val="28"/>
          <w:szCs w:val="28"/>
        </w:rPr>
        <w:t>。</w:t>
      </w:r>
    </w:p>
    <w:p w:rsidR="003E6F6A" w:rsidRDefault="0049674D">
      <w:pPr>
        <w:spacing w:line="360" w:lineRule="auto"/>
        <w:ind w:firstLineChars="200" w:firstLine="602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六</w:t>
      </w:r>
      <w:r>
        <w:rPr>
          <w:rFonts w:eastAsia="仿宋"/>
          <w:b/>
          <w:sz w:val="30"/>
          <w:szCs w:val="30"/>
        </w:rPr>
        <w:t>、</w:t>
      </w:r>
      <w:r>
        <w:rPr>
          <w:rFonts w:eastAsia="仿宋" w:hint="eastAsia"/>
          <w:b/>
          <w:sz w:val="30"/>
          <w:szCs w:val="30"/>
        </w:rPr>
        <w:t>评选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由四川大学网络空间安全学院组织学生申报、初评，推荐候选人。由专项基金管理委员会</w:t>
      </w:r>
      <w:r>
        <w:rPr>
          <w:rFonts w:eastAsia="仿宋"/>
          <w:sz w:val="28"/>
          <w:szCs w:val="28"/>
        </w:rPr>
        <w:t>组织专家对候选人的材料进行审查，确定最终获奖学生名单。</w:t>
      </w:r>
    </w:p>
    <w:p w:rsidR="003E6F6A" w:rsidRDefault="0049674D">
      <w:pPr>
        <w:spacing w:line="360" w:lineRule="auto"/>
        <w:ind w:firstLineChars="200" w:firstLine="602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七</w:t>
      </w:r>
      <w:r>
        <w:rPr>
          <w:rFonts w:eastAsia="仿宋"/>
          <w:b/>
          <w:sz w:val="30"/>
          <w:szCs w:val="30"/>
        </w:rPr>
        <w:t>、公示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公示时间不少于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个工作日。</w:t>
      </w:r>
    </w:p>
    <w:p w:rsidR="003E6F6A" w:rsidRDefault="0049674D">
      <w:pPr>
        <w:spacing w:line="360" w:lineRule="auto"/>
        <w:ind w:firstLineChars="200" w:firstLine="602"/>
        <w:rPr>
          <w:rFonts w:eastAsia="仿宋"/>
          <w:b/>
          <w:sz w:val="30"/>
          <w:szCs w:val="30"/>
        </w:rPr>
      </w:pPr>
      <w:r>
        <w:rPr>
          <w:rFonts w:eastAsia="仿宋" w:hint="eastAsia"/>
          <w:b/>
          <w:sz w:val="30"/>
          <w:szCs w:val="30"/>
        </w:rPr>
        <w:t>八</w:t>
      </w:r>
      <w:r>
        <w:rPr>
          <w:rFonts w:eastAsia="仿宋"/>
          <w:b/>
          <w:sz w:val="30"/>
          <w:szCs w:val="30"/>
        </w:rPr>
        <w:t>、其他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本办法由</w:t>
      </w:r>
      <w:r>
        <w:rPr>
          <w:rFonts w:eastAsia="仿宋" w:hint="eastAsia"/>
          <w:sz w:val="28"/>
          <w:szCs w:val="28"/>
        </w:rPr>
        <w:t>四川大学网络安全人才培养专项基金管理委员会</w:t>
      </w:r>
      <w:r>
        <w:rPr>
          <w:rFonts w:eastAsia="仿宋"/>
          <w:sz w:val="28"/>
          <w:szCs w:val="28"/>
        </w:rPr>
        <w:t>负责解释。</w:t>
      </w:r>
    </w:p>
    <w:p w:rsidR="003E6F6A" w:rsidRDefault="003E6F6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3E6F6A" w:rsidRDefault="003E6F6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3E6F6A" w:rsidRDefault="003E6F6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3E6F6A" w:rsidRDefault="003E6F6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3E6F6A" w:rsidRDefault="003E6F6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3E6F6A" w:rsidRDefault="003E6F6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:rsidR="003E6F6A" w:rsidRDefault="0049674D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          </w:t>
      </w:r>
      <w:r>
        <w:rPr>
          <w:rFonts w:eastAsia="仿宋" w:hint="eastAsia"/>
          <w:sz w:val="28"/>
          <w:szCs w:val="28"/>
        </w:rPr>
        <w:t>四川大学网络安全人才培养专项基金管理委员会</w:t>
      </w:r>
    </w:p>
    <w:p w:rsidR="003E6F6A" w:rsidRDefault="0049674D">
      <w:pPr>
        <w:spacing w:line="360" w:lineRule="auto"/>
        <w:ind w:firstLineChars="200" w:firstLine="560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 xml:space="preserve">         </w:t>
      </w:r>
      <w:r>
        <w:rPr>
          <w:rFonts w:eastAsia="仿宋" w:hint="eastAsia"/>
          <w:sz w:val="28"/>
          <w:szCs w:val="28"/>
        </w:rPr>
        <w:t xml:space="preserve">           2017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9</w:t>
      </w:r>
      <w:r>
        <w:rPr>
          <w:rFonts w:eastAsia="仿宋" w:hint="eastAsia"/>
          <w:sz w:val="28"/>
          <w:szCs w:val="28"/>
        </w:rPr>
        <w:t>月</w:t>
      </w:r>
      <w:r w:rsidR="00EE4BA6">
        <w:rPr>
          <w:rFonts w:eastAsia="仿宋" w:hint="eastAsia"/>
          <w:sz w:val="28"/>
          <w:szCs w:val="28"/>
        </w:rPr>
        <w:t>30</w:t>
      </w:r>
      <w:r>
        <w:rPr>
          <w:rFonts w:eastAsia="仿宋" w:hint="eastAsia"/>
          <w:sz w:val="28"/>
          <w:szCs w:val="28"/>
        </w:rPr>
        <w:t>日</w:t>
      </w:r>
    </w:p>
    <w:p w:rsidR="003E6F6A" w:rsidRDefault="003E6F6A">
      <w:pPr>
        <w:widowControl/>
        <w:jc w:val="left"/>
        <w:rPr>
          <w:rFonts w:eastAsia="仿宋"/>
          <w:sz w:val="24"/>
        </w:rPr>
      </w:pPr>
    </w:p>
    <w:sectPr w:rsidR="003E6F6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0C" w:rsidRDefault="00C5450C">
      <w:r>
        <w:separator/>
      </w:r>
    </w:p>
  </w:endnote>
  <w:endnote w:type="continuationSeparator" w:id="0">
    <w:p w:rsidR="00C5450C" w:rsidRDefault="00C5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587509"/>
    </w:sdtPr>
    <w:sdtEndPr>
      <w:rPr>
        <w:sz w:val="24"/>
        <w:szCs w:val="24"/>
      </w:rPr>
    </w:sdtEndPr>
    <w:sdtContent>
      <w:p w:rsidR="003E6F6A" w:rsidRDefault="0049674D">
        <w:pPr>
          <w:pStyle w:val="a7"/>
          <w:jc w:val="center"/>
          <w:rPr>
            <w:sz w:val="24"/>
            <w:szCs w:val="24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46236B" w:rsidRPr="0046236B">
          <w:rPr>
            <w:noProof/>
            <w:sz w:val="21"/>
            <w:szCs w:val="21"/>
            <w:lang w:val="zh-CN"/>
          </w:rPr>
          <w:t>-</w:t>
        </w:r>
        <w:r w:rsidR="0046236B">
          <w:rPr>
            <w:noProof/>
            <w:sz w:val="21"/>
            <w:szCs w:val="21"/>
          </w:rPr>
          <w:t xml:space="preserve"> 8 -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0C" w:rsidRDefault="00C5450C">
      <w:r>
        <w:separator/>
      </w:r>
    </w:p>
  </w:footnote>
  <w:footnote w:type="continuationSeparator" w:id="0">
    <w:p w:rsidR="00C5450C" w:rsidRDefault="00C54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F6A" w:rsidRDefault="003E6F6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44C4"/>
    <w:multiLevelType w:val="multilevel"/>
    <w:tmpl w:val="2CF444C4"/>
    <w:lvl w:ilvl="0">
      <w:start w:val="1"/>
      <w:numFmt w:val="decimal"/>
      <w:suff w:val="space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6BECCD0"/>
    <w:multiLevelType w:val="singleLevel"/>
    <w:tmpl w:val="56BECCD0"/>
    <w:lvl w:ilvl="0">
      <w:start w:val="1"/>
      <w:numFmt w:val="decimal"/>
      <w:suff w:val="nothing"/>
      <w:lvlText w:val="%1."/>
      <w:lvlJc w:val="left"/>
    </w:lvl>
  </w:abstractNum>
  <w:abstractNum w:abstractNumId="2">
    <w:nsid w:val="59C1D9E6"/>
    <w:multiLevelType w:val="singleLevel"/>
    <w:tmpl w:val="59C1D9E6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c0MDKwNDY3MjI3MLNQ0lEKTi0uzszPAykwqgUAh+UJYCwAAAA="/>
  </w:docVars>
  <w:rsids>
    <w:rsidRoot w:val="00FA601B"/>
    <w:rsid w:val="0001093B"/>
    <w:rsid w:val="00025789"/>
    <w:rsid w:val="00030291"/>
    <w:rsid w:val="00040BF0"/>
    <w:rsid w:val="000416C8"/>
    <w:rsid w:val="00051CFF"/>
    <w:rsid w:val="00054276"/>
    <w:rsid w:val="00055946"/>
    <w:rsid w:val="00063454"/>
    <w:rsid w:val="0007654F"/>
    <w:rsid w:val="00082C99"/>
    <w:rsid w:val="00084E6B"/>
    <w:rsid w:val="000913DF"/>
    <w:rsid w:val="000A244D"/>
    <w:rsid w:val="000A529A"/>
    <w:rsid w:val="000A7424"/>
    <w:rsid w:val="000B0285"/>
    <w:rsid w:val="000C0103"/>
    <w:rsid w:val="000E2BE4"/>
    <w:rsid w:val="000F4724"/>
    <w:rsid w:val="000F6830"/>
    <w:rsid w:val="001110FF"/>
    <w:rsid w:val="00117C1B"/>
    <w:rsid w:val="001228E8"/>
    <w:rsid w:val="0013171B"/>
    <w:rsid w:val="00160DD5"/>
    <w:rsid w:val="001623BE"/>
    <w:rsid w:val="00172A16"/>
    <w:rsid w:val="00180F26"/>
    <w:rsid w:val="0018399A"/>
    <w:rsid w:val="001A41B1"/>
    <w:rsid w:val="001B04C7"/>
    <w:rsid w:val="001B3A47"/>
    <w:rsid w:val="001B69C8"/>
    <w:rsid w:val="001D21F1"/>
    <w:rsid w:val="001E198F"/>
    <w:rsid w:val="001F0B3E"/>
    <w:rsid w:val="001F3BAA"/>
    <w:rsid w:val="002035EB"/>
    <w:rsid w:val="00203AAF"/>
    <w:rsid w:val="00205FBE"/>
    <w:rsid w:val="00212060"/>
    <w:rsid w:val="00213631"/>
    <w:rsid w:val="00223756"/>
    <w:rsid w:val="00224FED"/>
    <w:rsid w:val="002251A6"/>
    <w:rsid w:val="00235A16"/>
    <w:rsid w:val="002501C0"/>
    <w:rsid w:val="0025326C"/>
    <w:rsid w:val="002572E7"/>
    <w:rsid w:val="00274289"/>
    <w:rsid w:val="00290819"/>
    <w:rsid w:val="00295C77"/>
    <w:rsid w:val="002A73C8"/>
    <w:rsid w:val="002B3D1E"/>
    <w:rsid w:val="002C04F2"/>
    <w:rsid w:val="002D7074"/>
    <w:rsid w:val="002E2694"/>
    <w:rsid w:val="002F2807"/>
    <w:rsid w:val="0032559F"/>
    <w:rsid w:val="00327FC9"/>
    <w:rsid w:val="0035702B"/>
    <w:rsid w:val="00361700"/>
    <w:rsid w:val="00361F33"/>
    <w:rsid w:val="00371AE8"/>
    <w:rsid w:val="00377125"/>
    <w:rsid w:val="003979F5"/>
    <w:rsid w:val="003A469F"/>
    <w:rsid w:val="003B1A5E"/>
    <w:rsid w:val="003B70F2"/>
    <w:rsid w:val="003C4195"/>
    <w:rsid w:val="003C5729"/>
    <w:rsid w:val="003C57FD"/>
    <w:rsid w:val="003D0B77"/>
    <w:rsid w:val="003E3A2E"/>
    <w:rsid w:val="003E49CC"/>
    <w:rsid w:val="003E6F6A"/>
    <w:rsid w:val="003F11BA"/>
    <w:rsid w:val="004155E2"/>
    <w:rsid w:val="00440F59"/>
    <w:rsid w:val="00442A12"/>
    <w:rsid w:val="0045573F"/>
    <w:rsid w:val="00457C6E"/>
    <w:rsid w:val="0046236B"/>
    <w:rsid w:val="00462D3C"/>
    <w:rsid w:val="00464DBC"/>
    <w:rsid w:val="00472CF7"/>
    <w:rsid w:val="00485A9E"/>
    <w:rsid w:val="00490278"/>
    <w:rsid w:val="0049674D"/>
    <w:rsid w:val="004A00BA"/>
    <w:rsid w:val="004C3238"/>
    <w:rsid w:val="004D5481"/>
    <w:rsid w:val="004D79BB"/>
    <w:rsid w:val="004E360F"/>
    <w:rsid w:val="004E388C"/>
    <w:rsid w:val="004E3A94"/>
    <w:rsid w:val="004F525C"/>
    <w:rsid w:val="004F7515"/>
    <w:rsid w:val="00503423"/>
    <w:rsid w:val="005061BF"/>
    <w:rsid w:val="00537D93"/>
    <w:rsid w:val="005408C6"/>
    <w:rsid w:val="00553ED9"/>
    <w:rsid w:val="00555242"/>
    <w:rsid w:val="00576D08"/>
    <w:rsid w:val="00581863"/>
    <w:rsid w:val="00585B72"/>
    <w:rsid w:val="005A7ADD"/>
    <w:rsid w:val="005B1AB8"/>
    <w:rsid w:val="005B7405"/>
    <w:rsid w:val="005E144F"/>
    <w:rsid w:val="00602486"/>
    <w:rsid w:val="00602EB3"/>
    <w:rsid w:val="00611477"/>
    <w:rsid w:val="00613451"/>
    <w:rsid w:val="00620F83"/>
    <w:rsid w:val="006310F2"/>
    <w:rsid w:val="0064560D"/>
    <w:rsid w:val="00647DBF"/>
    <w:rsid w:val="006746EB"/>
    <w:rsid w:val="0067513C"/>
    <w:rsid w:val="0067637B"/>
    <w:rsid w:val="00683A45"/>
    <w:rsid w:val="00696202"/>
    <w:rsid w:val="006A4417"/>
    <w:rsid w:val="006B207D"/>
    <w:rsid w:val="006B6344"/>
    <w:rsid w:val="006B7B70"/>
    <w:rsid w:val="006C6BA4"/>
    <w:rsid w:val="006C701F"/>
    <w:rsid w:val="006D1314"/>
    <w:rsid w:val="006D75C9"/>
    <w:rsid w:val="006E039A"/>
    <w:rsid w:val="006F3928"/>
    <w:rsid w:val="0070154F"/>
    <w:rsid w:val="00704AC2"/>
    <w:rsid w:val="00713BE3"/>
    <w:rsid w:val="007362A4"/>
    <w:rsid w:val="00745EF2"/>
    <w:rsid w:val="00751ACA"/>
    <w:rsid w:val="00772707"/>
    <w:rsid w:val="0077276A"/>
    <w:rsid w:val="0078272D"/>
    <w:rsid w:val="007949E9"/>
    <w:rsid w:val="00797EF8"/>
    <w:rsid w:val="007A0A5F"/>
    <w:rsid w:val="007B7DEF"/>
    <w:rsid w:val="007C71A6"/>
    <w:rsid w:val="007D1028"/>
    <w:rsid w:val="007D1B84"/>
    <w:rsid w:val="007F0D54"/>
    <w:rsid w:val="00804E02"/>
    <w:rsid w:val="00823DC6"/>
    <w:rsid w:val="00842877"/>
    <w:rsid w:val="0084397A"/>
    <w:rsid w:val="00853EF7"/>
    <w:rsid w:val="00854590"/>
    <w:rsid w:val="00861764"/>
    <w:rsid w:val="00867D27"/>
    <w:rsid w:val="008748F9"/>
    <w:rsid w:val="00875EE3"/>
    <w:rsid w:val="00877F4C"/>
    <w:rsid w:val="008A6C3A"/>
    <w:rsid w:val="008B6FF1"/>
    <w:rsid w:val="008C2179"/>
    <w:rsid w:val="008C3DE0"/>
    <w:rsid w:val="008E0835"/>
    <w:rsid w:val="008E0D58"/>
    <w:rsid w:val="008E640A"/>
    <w:rsid w:val="008F0852"/>
    <w:rsid w:val="008F6CD3"/>
    <w:rsid w:val="009032DA"/>
    <w:rsid w:val="0091757F"/>
    <w:rsid w:val="00925BF3"/>
    <w:rsid w:val="0093084B"/>
    <w:rsid w:val="00933FAA"/>
    <w:rsid w:val="00936981"/>
    <w:rsid w:val="00937C23"/>
    <w:rsid w:val="00962AA7"/>
    <w:rsid w:val="00964D55"/>
    <w:rsid w:val="00966FFA"/>
    <w:rsid w:val="00971168"/>
    <w:rsid w:val="0097384F"/>
    <w:rsid w:val="00983CCB"/>
    <w:rsid w:val="00991E2B"/>
    <w:rsid w:val="00995637"/>
    <w:rsid w:val="00995FF6"/>
    <w:rsid w:val="009B05CD"/>
    <w:rsid w:val="009B2BCF"/>
    <w:rsid w:val="009C1ECA"/>
    <w:rsid w:val="00A01816"/>
    <w:rsid w:val="00A03F7F"/>
    <w:rsid w:val="00A2012D"/>
    <w:rsid w:val="00A23A8B"/>
    <w:rsid w:val="00A30158"/>
    <w:rsid w:val="00A331E7"/>
    <w:rsid w:val="00A342B5"/>
    <w:rsid w:val="00A3508D"/>
    <w:rsid w:val="00A3751B"/>
    <w:rsid w:val="00A45FA0"/>
    <w:rsid w:val="00A607DC"/>
    <w:rsid w:val="00A6568B"/>
    <w:rsid w:val="00A748EF"/>
    <w:rsid w:val="00A766EE"/>
    <w:rsid w:val="00A84102"/>
    <w:rsid w:val="00A86E36"/>
    <w:rsid w:val="00AA659C"/>
    <w:rsid w:val="00AE1FA3"/>
    <w:rsid w:val="00AE2904"/>
    <w:rsid w:val="00AF60BE"/>
    <w:rsid w:val="00AF72F9"/>
    <w:rsid w:val="00B20A28"/>
    <w:rsid w:val="00B21477"/>
    <w:rsid w:val="00B231A7"/>
    <w:rsid w:val="00B36708"/>
    <w:rsid w:val="00B37D28"/>
    <w:rsid w:val="00B43649"/>
    <w:rsid w:val="00B437E1"/>
    <w:rsid w:val="00B44D33"/>
    <w:rsid w:val="00B516C2"/>
    <w:rsid w:val="00B555E2"/>
    <w:rsid w:val="00B66C4B"/>
    <w:rsid w:val="00B81F22"/>
    <w:rsid w:val="00B84C39"/>
    <w:rsid w:val="00B8714C"/>
    <w:rsid w:val="00B90386"/>
    <w:rsid w:val="00BA2ECB"/>
    <w:rsid w:val="00BA4434"/>
    <w:rsid w:val="00BB4FD3"/>
    <w:rsid w:val="00BC4321"/>
    <w:rsid w:val="00BD2E80"/>
    <w:rsid w:val="00BE6450"/>
    <w:rsid w:val="00BF4857"/>
    <w:rsid w:val="00C0265F"/>
    <w:rsid w:val="00C10A85"/>
    <w:rsid w:val="00C16247"/>
    <w:rsid w:val="00C47ED5"/>
    <w:rsid w:val="00C52A7C"/>
    <w:rsid w:val="00C53409"/>
    <w:rsid w:val="00C5450C"/>
    <w:rsid w:val="00C55214"/>
    <w:rsid w:val="00C63CF2"/>
    <w:rsid w:val="00C66686"/>
    <w:rsid w:val="00C6733E"/>
    <w:rsid w:val="00C706FA"/>
    <w:rsid w:val="00C75E47"/>
    <w:rsid w:val="00C84D71"/>
    <w:rsid w:val="00C87F2B"/>
    <w:rsid w:val="00CB0F25"/>
    <w:rsid w:val="00CB2E35"/>
    <w:rsid w:val="00CD116B"/>
    <w:rsid w:val="00CD30BB"/>
    <w:rsid w:val="00CF6F7A"/>
    <w:rsid w:val="00CF7901"/>
    <w:rsid w:val="00CF794E"/>
    <w:rsid w:val="00D03B24"/>
    <w:rsid w:val="00D050BA"/>
    <w:rsid w:val="00D054A1"/>
    <w:rsid w:val="00D326F4"/>
    <w:rsid w:val="00D359D9"/>
    <w:rsid w:val="00D3708D"/>
    <w:rsid w:val="00D436C0"/>
    <w:rsid w:val="00D47FDD"/>
    <w:rsid w:val="00D55153"/>
    <w:rsid w:val="00D6117C"/>
    <w:rsid w:val="00D64ABE"/>
    <w:rsid w:val="00D74C57"/>
    <w:rsid w:val="00D761C7"/>
    <w:rsid w:val="00D80D7C"/>
    <w:rsid w:val="00D93A3F"/>
    <w:rsid w:val="00DC0CCE"/>
    <w:rsid w:val="00DC49AB"/>
    <w:rsid w:val="00DC6B3E"/>
    <w:rsid w:val="00DC6F8B"/>
    <w:rsid w:val="00DE1A60"/>
    <w:rsid w:val="00DE7D09"/>
    <w:rsid w:val="00DF09EF"/>
    <w:rsid w:val="00E15DC0"/>
    <w:rsid w:val="00E26258"/>
    <w:rsid w:val="00E346B8"/>
    <w:rsid w:val="00E354B3"/>
    <w:rsid w:val="00E40033"/>
    <w:rsid w:val="00E417A5"/>
    <w:rsid w:val="00E76F58"/>
    <w:rsid w:val="00E870EB"/>
    <w:rsid w:val="00EA1307"/>
    <w:rsid w:val="00EA33CC"/>
    <w:rsid w:val="00EB02AB"/>
    <w:rsid w:val="00EC05C5"/>
    <w:rsid w:val="00EC43A5"/>
    <w:rsid w:val="00ED5D4E"/>
    <w:rsid w:val="00EE4BA6"/>
    <w:rsid w:val="00F02D74"/>
    <w:rsid w:val="00F11012"/>
    <w:rsid w:val="00F11969"/>
    <w:rsid w:val="00F13055"/>
    <w:rsid w:val="00F17492"/>
    <w:rsid w:val="00F20C29"/>
    <w:rsid w:val="00F262B8"/>
    <w:rsid w:val="00F31FC8"/>
    <w:rsid w:val="00F34B3B"/>
    <w:rsid w:val="00F40563"/>
    <w:rsid w:val="00F63211"/>
    <w:rsid w:val="00F6727B"/>
    <w:rsid w:val="00F70668"/>
    <w:rsid w:val="00F7334A"/>
    <w:rsid w:val="00F76525"/>
    <w:rsid w:val="00F7691D"/>
    <w:rsid w:val="00F82618"/>
    <w:rsid w:val="00F90630"/>
    <w:rsid w:val="00F90B96"/>
    <w:rsid w:val="00FA4159"/>
    <w:rsid w:val="00FA601B"/>
    <w:rsid w:val="00FA641C"/>
    <w:rsid w:val="00FB30E1"/>
    <w:rsid w:val="00FC26F1"/>
    <w:rsid w:val="00FD19AA"/>
    <w:rsid w:val="00FE3357"/>
    <w:rsid w:val="00FE7E29"/>
    <w:rsid w:val="00FF25E3"/>
    <w:rsid w:val="00FF52FC"/>
    <w:rsid w:val="03B43F8A"/>
    <w:rsid w:val="095A73B2"/>
    <w:rsid w:val="09D27A29"/>
    <w:rsid w:val="0B7D445F"/>
    <w:rsid w:val="0DFD2082"/>
    <w:rsid w:val="0E3C53EA"/>
    <w:rsid w:val="0F6C648C"/>
    <w:rsid w:val="114917E9"/>
    <w:rsid w:val="13363593"/>
    <w:rsid w:val="137A2D83"/>
    <w:rsid w:val="153455D7"/>
    <w:rsid w:val="163D5A89"/>
    <w:rsid w:val="16DA5A6A"/>
    <w:rsid w:val="1E8C4B0F"/>
    <w:rsid w:val="22B277CC"/>
    <w:rsid w:val="234B0951"/>
    <w:rsid w:val="253E2BAA"/>
    <w:rsid w:val="28A85FC7"/>
    <w:rsid w:val="2CFE6F5D"/>
    <w:rsid w:val="2D104965"/>
    <w:rsid w:val="2DAD06F5"/>
    <w:rsid w:val="32483C8E"/>
    <w:rsid w:val="328508E8"/>
    <w:rsid w:val="329C029D"/>
    <w:rsid w:val="33B93B3B"/>
    <w:rsid w:val="33FC094B"/>
    <w:rsid w:val="378C12B0"/>
    <w:rsid w:val="398A5793"/>
    <w:rsid w:val="3C0B7B0F"/>
    <w:rsid w:val="3F465039"/>
    <w:rsid w:val="44B419DF"/>
    <w:rsid w:val="45FA420D"/>
    <w:rsid w:val="49EC4569"/>
    <w:rsid w:val="49F00BB5"/>
    <w:rsid w:val="4AAD2448"/>
    <w:rsid w:val="4AE74670"/>
    <w:rsid w:val="4C925500"/>
    <w:rsid w:val="50045DBE"/>
    <w:rsid w:val="50150209"/>
    <w:rsid w:val="51DF4549"/>
    <w:rsid w:val="54A4666B"/>
    <w:rsid w:val="558326E8"/>
    <w:rsid w:val="56B518CE"/>
    <w:rsid w:val="592F4560"/>
    <w:rsid w:val="5BF92EDB"/>
    <w:rsid w:val="5C4E05A4"/>
    <w:rsid w:val="5C707E10"/>
    <w:rsid w:val="602A3154"/>
    <w:rsid w:val="63782CAF"/>
    <w:rsid w:val="665E4D72"/>
    <w:rsid w:val="68D35286"/>
    <w:rsid w:val="6F9D34EA"/>
    <w:rsid w:val="701139EA"/>
    <w:rsid w:val="797C6EDF"/>
    <w:rsid w:val="7A151DEE"/>
    <w:rsid w:val="7C3B00C3"/>
    <w:rsid w:val="7FE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zh-CN" w:eastAsia="zh-CN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zh-CN" w:eastAsia="zh-CN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X1-Catean</dc:creator>
  <cp:lastModifiedBy>lihongyou</cp:lastModifiedBy>
  <cp:revision>6</cp:revision>
  <dcterms:created xsi:type="dcterms:W3CDTF">2017-09-26T02:32:00Z</dcterms:created>
  <dcterms:modified xsi:type="dcterms:W3CDTF">2017-09-30T04:33:00Z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